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Pr="00F9757E" w:rsidRDefault="00647612" w:rsidP="00647612">
      <w:pPr>
        <w:pStyle w:val="NormalWeb"/>
        <w:spacing w:before="0" w:beforeAutospacing="0" w:after="0" w:afterAutospacing="0"/>
        <w:jc w:val="center"/>
        <w:rPr>
          <w:rFonts w:ascii="Comfortaa" w:hAnsi="Comfortaa" w:cs="Tahoma"/>
          <w:b/>
          <w:bCs/>
          <w:color w:val="000000" w:themeColor="text1"/>
          <w:sz w:val="40"/>
          <w:szCs w:val="40"/>
        </w:rPr>
      </w:pPr>
      <w:proofErr w:type="spellStart"/>
      <w:r w:rsidRPr="00F9757E">
        <w:rPr>
          <w:rFonts w:ascii="Comfortaa" w:hAnsi="Comfortaa" w:cs="Tahoma"/>
          <w:b/>
          <w:bCs/>
          <w:color w:val="000000" w:themeColor="text1"/>
          <w:sz w:val="40"/>
          <w:szCs w:val="40"/>
        </w:rPr>
        <w:t>GreenShark</w:t>
      </w:r>
      <w:proofErr w:type="spellEnd"/>
      <w:r w:rsidRPr="00F9757E">
        <w:rPr>
          <w:rFonts w:ascii="Comfortaa" w:hAnsi="Comfortaa" w:cs="Tahoma"/>
          <w:b/>
          <w:bCs/>
          <w:color w:val="000000" w:themeColor="text1"/>
          <w:sz w:val="40"/>
          <w:szCs w:val="40"/>
        </w:rPr>
        <w:t xml:space="preserve"> Media &amp; Training </w:t>
      </w:r>
    </w:p>
    <w:p w14:paraId="2B0CFDF3" w14:textId="52F48BF2" w:rsidR="00647612" w:rsidRPr="00F9757E" w:rsidRDefault="002C3D6E" w:rsidP="00647612">
      <w:pPr>
        <w:pStyle w:val="NormalWeb"/>
        <w:spacing w:before="0" w:beforeAutospacing="0" w:after="0" w:afterAutospacing="0"/>
        <w:jc w:val="center"/>
        <w:rPr>
          <w:rFonts w:ascii="Comfortaa" w:hAnsi="Comfortaa" w:cs="Tahoma"/>
          <w:b/>
          <w:bCs/>
          <w:color w:val="000000" w:themeColor="text1"/>
          <w:sz w:val="40"/>
          <w:szCs w:val="40"/>
        </w:rPr>
      </w:pPr>
      <w:r w:rsidRPr="00F9757E">
        <w:rPr>
          <w:rFonts w:ascii="Comfortaa" w:hAnsi="Comfortaa" w:cs="Tahoma"/>
          <w:b/>
          <w:bCs/>
          <w:color w:val="000000" w:themeColor="text1"/>
          <w:sz w:val="40"/>
          <w:szCs w:val="40"/>
        </w:rPr>
        <w:t>Confidentiality Policy</w:t>
      </w:r>
    </w:p>
    <w:p w14:paraId="3CE48092" w14:textId="77777777" w:rsidR="00647612" w:rsidRPr="00F9757E" w:rsidRDefault="00647612" w:rsidP="00647612">
      <w:pPr>
        <w:pStyle w:val="NormalWeb"/>
        <w:spacing w:before="0" w:beforeAutospacing="0" w:after="0" w:afterAutospacing="0"/>
        <w:jc w:val="center"/>
        <w:rPr>
          <w:rFonts w:ascii="Comfortaa" w:hAnsi="Comfortaa"/>
          <w:color w:val="000000" w:themeColor="text1"/>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F9757E" w:rsidRPr="00F9757E"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F9757E" w:rsidRDefault="00647612" w:rsidP="000F5E96">
            <w:pPr>
              <w:pStyle w:val="NormalWeb"/>
              <w:spacing w:before="0" w:beforeAutospacing="0" w:after="0" w:afterAutospacing="0"/>
              <w:jc w:val="right"/>
              <w:rPr>
                <w:rFonts w:ascii="Comfortaa" w:hAnsi="Comfortaa"/>
                <w:color w:val="000000" w:themeColor="text1"/>
              </w:rPr>
            </w:pPr>
            <w:r w:rsidRPr="00F9757E">
              <w:rPr>
                <w:rFonts w:ascii="Comfortaa" w:hAnsi="Comfortaa" w:cs="Tahoma"/>
                <w:b/>
                <w:bCs/>
                <w:color w:val="000000" w:themeColor="text1"/>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9757E" w:rsidRDefault="00647612" w:rsidP="000F5E96">
            <w:pPr>
              <w:pStyle w:val="NormalWeb"/>
              <w:spacing w:before="0" w:beforeAutospacing="0" w:after="0" w:afterAutospacing="0"/>
              <w:rPr>
                <w:rFonts w:ascii="Comfortaa" w:hAnsi="Comfortaa"/>
                <w:color w:val="000000" w:themeColor="text1"/>
              </w:rPr>
            </w:pPr>
            <w:r w:rsidRPr="00F9757E">
              <w:rPr>
                <w:rFonts w:ascii="Comfortaa" w:hAnsi="Comfortaa"/>
                <w:color w:val="000000" w:themeColor="text1"/>
              </w:rPr>
              <w:t>Andrea England</w:t>
            </w:r>
          </w:p>
        </w:tc>
      </w:tr>
      <w:tr w:rsidR="00F9757E" w:rsidRPr="00F9757E"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F9757E" w:rsidRDefault="00647612" w:rsidP="000F5E96">
            <w:pPr>
              <w:pStyle w:val="NormalWeb"/>
              <w:spacing w:before="0" w:beforeAutospacing="0" w:after="0" w:afterAutospacing="0"/>
              <w:jc w:val="right"/>
              <w:rPr>
                <w:rFonts w:ascii="Comfortaa" w:hAnsi="Comfortaa"/>
                <w:color w:val="000000" w:themeColor="text1"/>
              </w:rPr>
            </w:pPr>
            <w:r w:rsidRPr="00F9757E">
              <w:rPr>
                <w:rFonts w:ascii="Comfortaa" w:hAnsi="Comfortaa" w:cs="Tahoma"/>
                <w:b/>
                <w:bCs/>
                <w:color w:val="000000" w:themeColor="text1"/>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9757E" w:rsidRDefault="00647612" w:rsidP="000F5E96">
            <w:pPr>
              <w:pStyle w:val="NormalWeb"/>
              <w:spacing w:before="0" w:beforeAutospacing="0" w:after="0" w:afterAutospacing="0"/>
              <w:rPr>
                <w:rFonts w:ascii="Comfortaa" w:hAnsi="Comfortaa"/>
                <w:color w:val="000000" w:themeColor="text1"/>
              </w:rPr>
            </w:pPr>
            <w:r w:rsidRPr="00F9757E">
              <w:rPr>
                <w:rFonts w:ascii="Comfortaa" w:hAnsi="Comfortaa" w:cs="Tahoma"/>
                <w:color w:val="000000" w:themeColor="text1"/>
                <w:sz w:val="22"/>
                <w:szCs w:val="22"/>
              </w:rPr>
              <w:t>Oliver England</w:t>
            </w:r>
          </w:p>
        </w:tc>
      </w:tr>
      <w:tr w:rsidR="00F9757E" w:rsidRPr="00F9757E"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F9757E" w:rsidRDefault="00647612" w:rsidP="000F5E96">
            <w:pPr>
              <w:pStyle w:val="NormalWeb"/>
              <w:spacing w:before="0" w:beforeAutospacing="0" w:after="0" w:afterAutospacing="0"/>
              <w:jc w:val="right"/>
              <w:rPr>
                <w:rFonts w:ascii="Comfortaa" w:hAnsi="Comfortaa"/>
                <w:color w:val="000000" w:themeColor="text1"/>
              </w:rPr>
            </w:pPr>
            <w:r w:rsidRPr="00F9757E">
              <w:rPr>
                <w:rFonts w:ascii="Comfortaa" w:hAnsi="Comfortaa" w:cs="Tahoma"/>
                <w:b/>
                <w:bCs/>
                <w:color w:val="000000" w:themeColor="text1"/>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9757E" w:rsidRDefault="00647612" w:rsidP="000F5E96">
            <w:pPr>
              <w:pStyle w:val="NormalWeb"/>
              <w:spacing w:before="0" w:beforeAutospacing="0" w:after="0" w:afterAutospacing="0"/>
              <w:rPr>
                <w:rFonts w:ascii="Comfortaa" w:hAnsi="Comfortaa"/>
                <w:color w:val="000000" w:themeColor="text1"/>
              </w:rPr>
            </w:pPr>
            <w:r w:rsidRPr="00F9757E">
              <w:rPr>
                <w:rFonts w:ascii="Comfortaa" w:hAnsi="Comfortaa" w:cs="Tahoma"/>
                <w:color w:val="000000" w:themeColor="text1"/>
                <w:sz w:val="22"/>
                <w:szCs w:val="22"/>
              </w:rPr>
              <w:t>November 2024</w:t>
            </w:r>
          </w:p>
        </w:tc>
      </w:tr>
      <w:tr w:rsidR="00F9757E" w:rsidRPr="00F9757E"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F9757E" w:rsidRDefault="00647612" w:rsidP="000F5E96">
            <w:pPr>
              <w:pStyle w:val="NormalWeb"/>
              <w:spacing w:before="0" w:beforeAutospacing="0" w:after="0" w:afterAutospacing="0"/>
              <w:jc w:val="right"/>
              <w:rPr>
                <w:rFonts w:ascii="Comfortaa" w:hAnsi="Comfortaa"/>
                <w:color w:val="000000" w:themeColor="text1"/>
              </w:rPr>
            </w:pPr>
            <w:r w:rsidRPr="00F9757E">
              <w:rPr>
                <w:rFonts w:ascii="Comfortaa" w:hAnsi="Comfortaa" w:cs="Tahoma"/>
                <w:b/>
                <w:bCs/>
                <w:color w:val="000000" w:themeColor="text1"/>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9757E" w:rsidRDefault="00647612" w:rsidP="000F5E96">
            <w:pPr>
              <w:pStyle w:val="NormalWeb"/>
              <w:spacing w:before="0" w:beforeAutospacing="0" w:after="0" w:afterAutospacing="0"/>
              <w:rPr>
                <w:rFonts w:ascii="Comfortaa" w:hAnsi="Comfortaa"/>
                <w:color w:val="000000" w:themeColor="text1"/>
              </w:rPr>
            </w:pPr>
            <w:r w:rsidRPr="00F9757E">
              <w:rPr>
                <w:rFonts w:ascii="Comfortaa" w:hAnsi="Comfortaa" w:cs="Tahoma"/>
                <w:color w:val="000000" w:themeColor="text1"/>
                <w:sz w:val="22"/>
                <w:szCs w:val="22"/>
              </w:rPr>
              <w:t>1 Year Review Date – Due November 2025</w:t>
            </w:r>
          </w:p>
        </w:tc>
      </w:tr>
    </w:tbl>
    <w:p w14:paraId="5FC8B915" w14:textId="77777777" w:rsidR="00F60D87" w:rsidRPr="00F9757E" w:rsidRDefault="00F60D87" w:rsidP="00F60D87">
      <w:pPr>
        <w:rPr>
          <w:rFonts w:asciiTheme="majorHAnsi" w:hAnsiTheme="majorHAnsi"/>
          <w:b/>
          <w:bCs/>
          <w:color w:val="000000" w:themeColor="text1"/>
          <w:sz w:val="28"/>
          <w:szCs w:val="28"/>
          <w:u w:val="single"/>
        </w:rPr>
      </w:pPr>
    </w:p>
    <w:p w14:paraId="7010A86D" w14:textId="77777777" w:rsidR="00F9757E" w:rsidRPr="00F9757E" w:rsidRDefault="00F9757E" w:rsidP="00F9757E">
      <w:pPr>
        <w:rPr>
          <w:rFonts w:asciiTheme="majorHAnsi" w:eastAsia="Tahoma" w:hAnsiTheme="majorHAnsi" w:cs="Tahoma"/>
          <w:color w:val="000000" w:themeColor="text1"/>
        </w:rPr>
      </w:pPr>
      <w:r w:rsidRPr="00F9757E">
        <w:rPr>
          <w:rFonts w:asciiTheme="majorHAnsi" w:eastAsia="Tahoma" w:hAnsiTheme="majorHAnsi" w:cs="Tahoma"/>
          <w:color w:val="000000" w:themeColor="text1"/>
        </w:rPr>
        <w:t>1. Introduction</w:t>
      </w:r>
    </w:p>
    <w:p w14:paraId="4A1A55DB" w14:textId="77777777" w:rsidR="00F9757E" w:rsidRPr="00F9757E" w:rsidRDefault="00F9757E" w:rsidP="00F9757E">
      <w:pPr>
        <w:rPr>
          <w:rFonts w:asciiTheme="majorHAnsi" w:eastAsia="Tahoma" w:hAnsiTheme="majorHAnsi" w:cs="Tahoma"/>
          <w:color w:val="000000" w:themeColor="text1"/>
        </w:rPr>
      </w:pPr>
      <w:r w:rsidRPr="00F9757E">
        <w:rPr>
          <w:rFonts w:asciiTheme="majorHAnsi" w:eastAsia="Tahoma" w:hAnsiTheme="majorHAnsi" w:cs="Tahoma"/>
          <w:color w:val="000000" w:themeColor="text1"/>
        </w:rPr>
        <w:t>2. Who this policy applies to</w:t>
      </w:r>
    </w:p>
    <w:p w14:paraId="6F5CA0ED" w14:textId="77777777" w:rsidR="00F9757E" w:rsidRPr="00F9757E" w:rsidRDefault="00F9757E" w:rsidP="00F9757E">
      <w:pPr>
        <w:rPr>
          <w:rFonts w:asciiTheme="majorHAnsi" w:eastAsia="Tahoma" w:hAnsiTheme="majorHAnsi" w:cs="Tahoma"/>
          <w:color w:val="000000" w:themeColor="text1"/>
        </w:rPr>
      </w:pPr>
      <w:r w:rsidRPr="00F9757E">
        <w:rPr>
          <w:rFonts w:asciiTheme="majorHAnsi" w:eastAsia="Tahoma" w:hAnsiTheme="majorHAnsi" w:cs="Tahoma"/>
          <w:color w:val="000000" w:themeColor="text1"/>
        </w:rPr>
        <w:t>3. What type of wrongdoing should be reported?</w:t>
      </w:r>
    </w:p>
    <w:p w14:paraId="4F96934A" w14:textId="77777777" w:rsidR="00F9757E" w:rsidRPr="00F9757E" w:rsidRDefault="00F9757E" w:rsidP="00F9757E">
      <w:pPr>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4. What is the difference between a grievance and whistleblowing? </w:t>
      </w:r>
    </w:p>
    <w:p w14:paraId="5E9D6D00" w14:textId="77777777" w:rsidR="00F9757E" w:rsidRPr="00F9757E" w:rsidRDefault="00F9757E" w:rsidP="00F9757E">
      <w:pPr>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5. Whistleblowing Officers </w:t>
      </w:r>
    </w:p>
    <w:p w14:paraId="586B8126" w14:textId="77777777" w:rsidR="00F9757E" w:rsidRPr="00F9757E" w:rsidRDefault="00F9757E" w:rsidP="00F9757E">
      <w:pPr>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6. How to raise a concern </w:t>
      </w:r>
    </w:p>
    <w:p w14:paraId="2F467B14" w14:textId="77777777" w:rsidR="00F9757E" w:rsidRPr="00F9757E" w:rsidRDefault="00F9757E" w:rsidP="00F9757E">
      <w:pPr>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7. Principles of processing under GDPR </w:t>
      </w:r>
    </w:p>
    <w:p w14:paraId="3DEC73CD" w14:textId="77777777" w:rsidR="00F9757E" w:rsidRPr="00F9757E" w:rsidRDefault="00F9757E" w:rsidP="00F9757E">
      <w:pPr>
        <w:rPr>
          <w:rFonts w:asciiTheme="majorHAnsi" w:eastAsia="Tahoma" w:hAnsiTheme="majorHAnsi" w:cs="Tahoma"/>
          <w:color w:val="000000" w:themeColor="text1"/>
        </w:rPr>
      </w:pPr>
      <w:r w:rsidRPr="00F9757E">
        <w:rPr>
          <w:rFonts w:asciiTheme="majorHAnsi" w:eastAsia="Tahoma" w:hAnsiTheme="majorHAnsi" w:cs="Tahoma"/>
          <w:color w:val="000000" w:themeColor="text1"/>
        </w:rPr>
        <w:t>8. Safeguards</w:t>
      </w:r>
    </w:p>
    <w:p w14:paraId="33234887" w14:textId="77777777" w:rsidR="00F9757E" w:rsidRPr="00F9757E" w:rsidRDefault="00F9757E" w:rsidP="00F9757E">
      <w:pPr>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9. How will the matter be progressed? </w:t>
      </w:r>
    </w:p>
    <w:p w14:paraId="6BA240B3" w14:textId="77777777" w:rsidR="00F9757E" w:rsidRPr="00F9757E" w:rsidRDefault="00F9757E" w:rsidP="00F9757E">
      <w:pPr>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10. Outcome of investigations </w:t>
      </w:r>
    </w:p>
    <w:p w14:paraId="4A99152D" w14:textId="77777777" w:rsidR="00F9757E" w:rsidRPr="00F9757E" w:rsidRDefault="00F9757E" w:rsidP="00F9757E">
      <w:pPr>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11. The Public Interest Disclosure Act 1998 </w:t>
      </w:r>
    </w:p>
    <w:p w14:paraId="6DCE4CD1" w14:textId="7C40349B" w:rsidR="00F9757E" w:rsidRPr="00F9757E" w:rsidRDefault="00F9757E" w:rsidP="00F9757E">
      <w:pPr>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12. Raising your concern outside of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w:t>
      </w:r>
    </w:p>
    <w:p w14:paraId="1E65D63A" w14:textId="77777777" w:rsidR="00F9757E" w:rsidRPr="00F9757E" w:rsidRDefault="00F9757E" w:rsidP="00F9757E">
      <w:pPr>
        <w:rPr>
          <w:rFonts w:asciiTheme="majorHAnsi" w:eastAsia="Tahoma" w:hAnsiTheme="majorHAnsi" w:cs="Tahoma"/>
          <w:color w:val="000000" w:themeColor="text1"/>
        </w:rPr>
      </w:pPr>
    </w:p>
    <w:p w14:paraId="43D842EA" w14:textId="77777777" w:rsidR="00F9757E" w:rsidRPr="00F9757E" w:rsidRDefault="00F9757E" w:rsidP="00F9757E">
      <w:pPr>
        <w:rPr>
          <w:rFonts w:asciiTheme="majorHAnsi" w:eastAsia="Tahoma" w:hAnsiTheme="majorHAnsi" w:cs="Tahoma"/>
          <w:color w:val="000000" w:themeColor="text1"/>
        </w:rPr>
      </w:pPr>
    </w:p>
    <w:p w14:paraId="5A8BEEA9" w14:textId="77777777" w:rsidR="00F9757E" w:rsidRPr="00F9757E" w:rsidRDefault="00F9757E" w:rsidP="00F9757E">
      <w:pPr>
        <w:rPr>
          <w:rFonts w:asciiTheme="majorHAnsi" w:eastAsia="Tahoma" w:hAnsiTheme="majorHAnsi" w:cs="Tahoma"/>
          <w:color w:val="000000" w:themeColor="text1"/>
        </w:rPr>
      </w:pPr>
    </w:p>
    <w:p w14:paraId="454FB990" w14:textId="77777777" w:rsidR="00F9757E" w:rsidRPr="00F9757E" w:rsidRDefault="00F9757E" w:rsidP="00F9757E">
      <w:pPr>
        <w:rPr>
          <w:rFonts w:asciiTheme="majorHAnsi" w:eastAsia="Tahoma" w:hAnsiTheme="majorHAnsi" w:cs="Tahoma"/>
          <w:color w:val="000000" w:themeColor="text1"/>
        </w:rPr>
      </w:pPr>
    </w:p>
    <w:p w14:paraId="1E8E9FEF" w14:textId="77777777" w:rsidR="00F9757E" w:rsidRPr="00F9757E" w:rsidRDefault="00F9757E" w:rsidP="00F9757E">
      <w:pPr>
        <w:rPr>
          <w:rFonts w:asciiTheme="majorHAnsi" w:eastAsia="Tahoma" w:hAnsiTheme="majorHAnsi" w:cs="Tahoma"/>
          <w:color w:val="000000" w:themeColor="text1"/>
        </w:rPr>
      </w:pPr>
    </w:p>
    <w:p w14:paraId="609A4666" w14:textId="77777777" w:rsidR="00F9757E" w:rsidRPr="00F9757E" w:rsidRDefault="00F9757E" w:rsidP="00F9757E">
      <w:pPr>
        <w:rPr>
          <w:rFonts w:asciiTheme="majorHAnsi" w:eastAsia="Tahoma" w:hAnsiTheme="majorHAnsi" w:cs="Tahoma"/>
          <w:color w:val="000000" w:themeColor="text1"/>
        </w:rPr>
      </w:pPr>
    </w:p>
    <w:p w14:paraId="198BA833" w14:textId="77777777" w:rsidR="00F9757E" w:rsidRPr="00F9757E" w:rsidRDefault="00F9757E" w:rsidP="00F9757E">
      <w:pPr>
        <w:rPr>
          <w:rFonts w:asciiTheme="majorHAnsi" w:eastAsia="Tahoma" w:hAnsiTheme="majorHAnsi" w:cs="Tahoma"/>
          <w:color w:val="000000" w:themeColor="text1"/>
        </w:rPr>
      </w:pPr>
    </w:p>
    <w:p w14:paraId="1DC06AA5" w14:textId="77777777" w:rsidR="00F9757E" w:rsidRPr="00F9757E" w:rsidRDefault="00F9757E" w:rsidP="00F9757E">
      <w:pPr>
        <w:rPr>
          <w:rFonts w:asciiTheme="majorHAnsi" w:eastAsia="Tahoma" w:hAnsiTheme="majorHAnsi" w:cs="Tahoma"/>
          <w:color w:val="000000" w:themeColor="text1"/>
        </w:rPr>
      </w:pPr>
    </w:p>
    <w:p w14:paraId="79C805AB" w14:textId="77777777" w:rsidR="00F9757E" w:rsidRPr="00F9757E" w:rsidRDefault="00F9757E" w:rsidP="00F9757E">
      <w:pPr>
        <w:rPr>
          <w:rFonts w:asciiTheme="majorHAnsi" w:eastAsia="Tahoma" w:hAnsiTheme="majorHAnsi" w:cs="Tahoma"/>
          <w:color w:val="000000" w:themeColor="text1"/>
        </w:rPr>
      </w:pPr>
    </w:p>
    <w:p w14:paraId="098E6723" w14:textId="77777777" w:rsidR="00F9757E" w:rsidRPr="00F9757E" w:rsidRDefault="00F9757E" w:rsidP="00F9757E">
      <w:pPr>
        <w:rPr>
          <w:rFonts w:asciiTheme="majorHAnsi" w:eastAsia="Tahoma" w:hAnsiTheme="majorHAnsi" w:cs="Tahoma"/>
          <w:color w:val="000000" w:themeColor="text1"/>
        </w:rPr>
      </w:pPr>
    </w:p>
    <w:p w14:paraId="3717607D" w14:textId="77777777" w:rsidR="00F9757E" w:rsidRPr="00F9757E" w:rsidRDefault="00F9757E" w:rsidP="00F9757E">
      <w:pPr>
        <w:rPr>
          <w:rFonts w:asciiTheme="majorHAnsi" w:eastAsia="Tahoma" w:hAnsiTheme="majorHAnsi" w:cs="Tahoma"/>
          <w:color w:val="000000" w:themeColor="text1"/>
        </w:rPr>
      </w:pPr>
    </w:p>
    <w:p w14:paraId="16DD6CC9" w14:textId="77777777" w:rsidR="00F9757E" w:rsidRPr="00F9757E" w:rsidRDefault="00F9757E" w:rsidP="00F9757E">
      <w:pPr>
        <w:rPr>
          <w:rFonts w:asciiTheme="majorHAnsi" w:eastAsia="Tahoma" w:hAnsiTheme="majorHAnsi" w:cs="Tahoma"/>
          <w:color w:val="000000" w:themeColor="text1"/>
        </w:rPr>
      </w:pPr>
    </w:p>
    <w:p w14:paraId="47A31889" w14:textId="77777777" w:rsidR="00F9757E" w:rsidRPr="00F9757E" w:rsidRDefault="00F9757E" w:rsidP="00F9757E">
      <w:pPr>
        <w:rPr>
          <w:rFonts w:asciiTheme="majorHAnsi" w:eastAsia="Tahoma" w:hAnsiTheme="majorHAnsi" w:cs="Tahoma"/>
          <w:color w:val="000000" w:themeColor="text1"/>
        </w:rPr>
      </w:pPr>
    </w:p>
    <w:p w14:paraId="56F11E7A" w14:textId="77777777" w:rsidR="00F9757E" w:rsidRPr="00F9757E" w:rsidRDefault="00F9757E" w:rsidP="00F9757E">
      <w:pPr>
        <w:rPr>
          <w:rFonts w:asciiTheme="majorHAnsi" w:eastAsia="Tahoma" w:hAnsiTheme="majorHAnsi" w:cs="Tahoma"/>
          <w:color w:val="000000" w:themeColor="text1"/>
        </w:rPr>
      </w:pPr>
    </w:p>
    <w:p w14:paraId="7B2B1EEF" w14:textId="77777777" w:rsidR="00F9757E" w:rsidRPr="00F9757E" w:rsidRDefault="00F9757E" w:rsidP="00F9757E">
      <w:pPr>
        <w:rPr>
          <w:rFonts w:asciiTheme="majorHAnsi" w:eastAsia="Tahoma" w:hAnsiTheme="majorHAnsi" w:cs="Tahoma"/>
          <w:color w:val="000000" w:themeColor="text1"/>
        </w:rPr>
      </w:pPr>
    </w:p>
    <w:p w14:paraId="404EB740" w14:textId="77777777" w:rsidR="00F9757E" w:rsidRPr="00F9757E" w:rsidRDefault="00F9757E" w:rsidP="00F9757E">
      <w:pPr>
        <w:rPr>
          <w:rFonts w:asciiTheme="majorHAnsi" w:eastAsia="Tahoma" w:hAnsiTheme="majorHAnsi" w:cs="Tahoma"/>
          <w:color w:val="000000" w:themeColor="text1"/>
        </w:rPr>
      </w:pPr>
    </w:p>
    <w:p w14:paraId="26D8F8D4" w14:textId="77777777" w:rsidR="00F9757E" w:rsidRPr="00F9757E" w:rsidRDefault="00F9757E" w:rsidP="00F9757E">
      <w:pPr>
        <w:rPr>
          <w:rFonts w:asciiTheme="majorHAnsi" w:eastAsia="Tahoma" w:hAnsiTheme="majorHAnsi" w:cs="Tahoma"/>
          <w:color w:val="000000" w:themeColor="text1"/>
        </w:rPr>
      </w:pPr>
    </w:p>
    <w:p w14:paraId="6CCEAA0A" w14:textId="77777777" w:rsidR="00F9757E" w:rsidRPr="00F9757E" w:rsidRDefault="00F9757E" w:rsidP="00F9757E">
      <w:pPr>
        <w:rPr>
          <w:rFonts w:asciiTheme="majorHAnsi" w:eastAsia="Tahoma" w:hAnsiTheme="majorHAnsi" w:cs="Tahoma"/>
          <w:color w:val="000000" w:themeColor="text1"/>
        </w:rPr>
      </w:pPr>
    </w:p>
    <w:p w14:paraId="4F5E3758" w14:textId="77777777" w:rsidR="00F9757E" w:rsidRPr="00F9757E" w:rsidRDefault="00F9757E" w:rsidP="00F9757E">
      <w:pPr>
        <w:rPr>
          <w:rFonts w:asciiTheme="majorHAnsi" w:eastAsia="Tahoma" w:hAnsiTheme="majorHAnsi" w:cs="Tahoma"/>
          <w:color w:val="000000" w:themeColor="text1"/>
        </w:rPr>
      </w:pPr>
    </w:p>
    <w:p w14:paraId="6C7E1298" w14:textId="77777777" w:rsidR="00F9757E" w:rsidRPr="00F9757E" w:rsidRDefault="00F9757E" w:rsidP="00F9757E">
      <w:pPr>
        <w:rPr>
          <w:rFonts w:asciiTheme="majorHAnsi" w:eastAsia="Tahoma" w:hAnsiTheme="majorHAnsi" w:cs="Tahoma"/>
          <w:color w:val="000000" w:themeColor="text1"/>
        </w:rPr>
      </w:pPr>
    </w:p>
    <w:p w14:paraId="5B7C5504" w14:textId="77777777" w:rsidR="00F9757E" w:rsidRPr="00F9757E" w:rsidRDefault="00F9757E" w:rsidP="00F9757E">
      <w:pPr>
        <w:rPr>
          <w:rFonts w:asciiTheme="majorHAnsi" w:eastAsia="Tahoma" w:hAnsiTheme="majorHAnsi" w:cs="Tahoma"/>
          <w:color w:val="000000" w:themeColor="text1"/>
        </w:rPr>
      </w:pPr>
    </w:p>
    <w:p w14:paraId="7C3DE6F2" w14:textId="77777777" w:rsidR="00F9757E" w:rsidRPr="00F9757E" w:rsidRDefault="00F9757E" w:rsidP="00F9757E">
      <w:pPr>
        <w:rPr>
          <w:rFonts w:asciiTheme="majorHAnsi" w:eastAsia="Tahoma" w:hAnsiTheme="majorHAnsi" w:cs="Tahoma"/>
          <w:color w:val="000000" w:themeColor="text1"/>
        </w:rPr>
      </w:pPr>
    </w:p>
    <w:p w14:paraId="2262FE15" w14:textId="77777777" w:rsidR="00F9757E" w:rsidRPr="00F9757E" w:rsidRDefault="00F9757E" w:rsidP="00F9757E">
      <w:pPr>
        <w:rPr>
          <w:rFonts w:asciiTheme="majorHAnsi" w:eastAsia="Tahoma" w:hAnsiTheme="majorHAnsi" w:cs="Tahoma"/>
          <w:color w:val="000000" w:themeColor="text1"/>
        </w:rPr>
      </w:pPr>
    </w:p>
    <w:p w14:paraId="64C33863" w14:textId="77777777" w:rsidR="00F9757E" w:rsidRPr="00F9757E" w:rsidRDefault="00F9757E" w:rsidP="00F9757E">
      <w:pPr>
        <w:rPr>
          <w:rFonts w:asciiTheme="majorHAnsi" w:eastAsia="Tahoma" w:hAnsiTheme="majorHAnsi" w:cs="Tahoma"/>
          <w:color w:val="000000" w:themeColor="text1"/>
        </w:rPr>
      </w:pPr>
    </w:p>
    <w:p w14:paraId="19C70DFD" w14:textId="77777777" w:rsidR="00F9757E" w:rsidRPr="00F9757E" w:rsidRDefault="00F9757E" w:rsidP="00F9757E">
      <w:pPr>
        <w:rPr>
          <w:rFonts w:asciiTheme="majorHAnsi" w:eastAsia="Tahoma" w:hAnsiTheme="majorHAnsi" w:cs="Tahoma"/>
          <w:color w:val="000000" w:themeColor="text1"/>
        </w:rPr>
      </w:pPr>
    </w:p>
    <w:p w14:paraId="65B199FF" w14:textId="77777777" w:rsidR="00F9757E" w:rsidRPr="00F9757E" w:rsidRDefault="00F9757E" w:rsidP="00F9757E">
      <w:pPr>
        <w:rPr>
          <w:rFonts w:asciiTheme="majorHAnsi" w:eastAsia="Tahoma" w:hAnsiTheme="majorHAnsi" w:cs="Tahoma"/>
          <w:color w:val="000000" w:themeColor="text1"/>
        </w:rPr>
      </w:pPr>
    </w:p>
    <w:p w14:paraId="3B9C3313" w14:textId="77777777" w:rsidR="00F9757E" w:rsidRPr="00F9757E" w:rsidRDefault="00F9757E" w:rsidP="00F9757E">
      <w:pPr>
        <w:rPr>
          <w:rFonts w:asciiTheme="majorHAnsi" w:eastAsia="Tahoma" w:hAnsiTheme="majorHAnsi" w:cs="Tahoma"/>
          <w:color w:val="000000" w:themeColor="text1"/>
        </w:rPr>
      </w:pPr>
    </w:p>
    <w:p w14:paraId="72604248" w14:textId="77777777" w:rsidR="00F9757E" w:rsidRPr="00F9757E" w:rsidRDefault="00F9757E" w:rsidP="00F9757E">
      <w:pPr>
        <w:numPr>
          <w:ilvl w:val="0"/>
          <w:numId w:val="129"/>
        </w:numPr>
        <w:pBdr>
          <w:top w:val="nil"/>
          <w:left w:val="nil"/>
          <w:bottom w:val="nil"/>
          <w:right w:val="nil"/>
          <w:between w:val="nil"/>
        </w:pBdr>
        <w:spacing w:after="160" w:line="259" w:lineRule="auto"/>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Introduction</w:t>
      </w:r>
    </w:p>
    <w:p w14:paraId="71DBB0F3" w14:textId="5E806582"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is committed to the highest possible standards of openness, probity and accountability. In line with that commitment, staff and others’ concerns about any aspect of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’s work has a duty to come forward and voice those concerns.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has established the following whistleblowing policy which acts as a framework to allow concerns to be raised confidentially and provides a thorough process for prompt action to be taken, and an appropriate investigation of the matter, to bring it to a satisfactory conclusion. To ensure an effective framework for receiving and dealing with concerns, this policy aims to: </w:t>
      </w:r>
    </w:p>
    <w:p w14:paraId="14205098"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Show who the policy applies to </w:t>
      </w:r>
    </w:p>
    <w:p w14:paraId="36C08381"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Describe the kind of activity that staff should report through this mechanism </w:t>
      </w:r>
    </w:p>
    <w:p w14:paraId="1281ACC1" w14:textId="1D2DF06F"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Explain how an employee should raise a concern within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w:t>
      </w:r>
    </w:p>
    <w:p w14:paraId="13CD2722"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Provide safeguards to protect and support individuals raising concerns and those the subject of concerns </w:t>
      </w:r>
    </w:p>
    <w:p w14:paraId="4062ED9D" w14:textId="33EF0CEB"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Describe how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will respond to concerns brought to its attention </w:t>
      </w:r>
    </w:p>
    <w:p w14:paraId="2E426499"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Describe how staff will receive feedback on the action taken </w:t>
      </w:r>
    </w:p>
    <w:p w14:paraId="4419FCC7"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Describe how an employee can take the matter further if they are dissatisfied with the response </w:t>
      </w:r>
    </w:p>
    <w:p w14:paraId="340324CD" w14:textId="559A76E8"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Once a concern has been raised, the procedure within this policy must be followed. The provisions of this policy apply to certain types of wrongdoing such as suspected fraud or impropriety and not matters of more general grievance which would be dealt with under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’s grievance procedures. The wrongdoing must be in the public interest (this means that it must affect others – for example, the </w:t>
      </w:r>
      <w:proofErr w:type="gramStart"/>
      <w:r w:rsidRPr="00F9757E">
        <w:rPr>
          <w:rFonts w:asciiTheme="majorHAnsi" w:eastAsia="Tahoma" w:hAnsiTheme="majorHAnsi" w:cs="Tahoma"/>
          <w:color w:val="000000" w:themeColor="text1"/>
        </w:rPr>
        <w:t>general public</w:t>
      </w:r>
      <w:proofErr w:type="gramEnd"/>
      <w:r w:rsidRPr="00F9757E">
        <w:rPr>
          <w:rFonts w:asciiTheme="majorHAnsi" w:eastAsia="Tahoma" w:hAnsiTheme="majorHAnsi" w:cs="Tahoma"/>
          <w:color w:val="000000" w:themeColor="text1"/>
        </w:rPr>
        <w:t xml:space="preserve">). </w:t>
      </w:r>
    </w:p>
    <w:p w14:paraId="77A7A363" w14:textId="77777777" w:rsidR="00F9757E" w:rsidRPr="00F9757E" w:rsidRDefault="00F9757E" w:rsidP="00F9757E">
      <w:pPr>
        <w:rPr>
          <w:rFonts w:asciiTheme="majorHAnsi" w:eastAsia="Tahoma" w:hAnsiTheme="majorHAnsi" w:cs="Tahoma"/>
          <w:color w:val="000000" w:themeColor="text1"/>
        </w:rPr>
      </w:pPr>
    </w:p>
    <w:p w14:paraId="753401C6" w14:textId="77777777" w:rsidR="00F9757E" w:rsidRPr="00F9757E" w:rsidRDefault="00F9757E" w:rsidP="00F9757E">
      <w:pPr>
        <w:numPr>
          <w:ilvl w:val="0"/>
          <w:numId w:val="129"/>
        </w:numPr>
        <w:pBdr>
          <w:top w:val="nil"/>
          <w:left w:val="nil"/>
          <w:bottom w:val="nil"/>
          <w:right w:val="nil"/>
          <w:between w:val="nil"/>
        </w:pBdr>
        <w:spacing w:line="276" w:lineRule="auto"/>
        <w:rPr>
          <w:rFonts w:asciiTheme="majorHAnsi" w:eastAsia="Tahoma" w:hAnsiTheme="majorHAnsi" w:cs="Tahoma"/>
          <w:b/>
          <w:color w:val="000000" w:themeColor="text1"/>
        </w:rPr>
      </w:pPr>
      <w:bookmarkStart w:id="0" w:name="_heading=h.gjdgxs" w:colFirst="0" w:colLast="0"/>
      <w:bookmarkEnd w:id="0"/>
      <w:r w:rsidRPr="00F9757E">
        <w:rPr>
          <w:rFonts w:asciiTheme="majorHAnsi" w:eastAsia="Tahoma" w:hAnsiTheme="majorHAnsi" w:cs="Tahoma"/>
          <w:b/>
          <w:color w:val="000000" w:themeColor="text1"/>
        </w:rPr>
        <w:t>Who this policy applies to</w:t>
      </w:r>
    </w:p>
    <w:p w14:paraId="67351006" w14:textId="77777777" w:rsidR="00F9757E" w:rsidRPr="00F9757E" w:rsidRDefault="00F9757E" w:rsidP="00F9757E">
      <w:pPr>
        <w:rPr>
          <w:rFonts w:asciiTheme="majorHAnsi" w:eastAsia="Tahoma" w:hAnsiTheme="majorHAnsi" w:cs="Tahoma"/>
          <w:color w:val="000000" w:themeColor="text1"/>
        </w:rPr>
      </w:pPr>
    </w:p>
    <w:p w14:paraId="79B4A332" w14:textId="211C6B2C"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All staff of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and its students and their parents/carers</w:t>
      </w:r>
    </w:p>
    <w:p w14:paraId="21E5C062" w14:textId="000B3E13"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Staff and others who work within or alongside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would often be the first to realise that there may be something wrong within the organisation. However, they may not express their concerns because they feel that speaking up would be disloyal to their colleagues or to the employer. It may also be the case that someone with a concern is not aware of how best to raise concerns. It is important to stress that any concern raised through this policy will be confidential and treated with the utmost seriousness. This policy also makes it clear that legitimate concerns raised can be without fear of reprisals. It is human nature to be apprehensive about raising a concern and, consequently, someone may fear harassment or victimisation for doing so. In these circumstances, despite their concern, someone may find it easier to ignore it rather than report what may be just a suspicion of wrongdoing.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is committed, as part of its overall ethical framework, to provide a process and procedure that encourages freedom of speech so that this does not happen. </w:t>
      </w:r>
    </w:p>
    <w:p w14:paraId="061235D0" w14:textId="77777777" w:rsidR="00F9757E" w:rsidRPr="00F9757E" w:rsidRDefault="00F9757E" w:rsidP="00F9757E">
      <w:pPr>
        <w:jc w:val="both"/>
        <w:rPr>
          <w:rFonts w:asciiTheme="majorHAnsi" w:eastAsia="Tahoma" w:hAnsiTheme="majorHAnsi" w:cs="Tahoma"/>
          <w:color w:val="000000" w:themeColor="text1"/>
        </w:rPr>
      </w:pPr>
    </w:p>
    <w:p w14:paraId="03A7279C" w14:textId="77777777" w:rsidR="00F9757E" w:rsidRPr="00F9757E" w:rsidRDefault="00F9757E" w:rsidP="00F9757E">
      <w:pPr>
        <w:jc w:val="both"/>
        <w:rPr>
          <w:rFonts w:asciiTheme="majorHAnsi" w:eastAsia="Tahoma" w:hAnsiTheme="majorHAnsi" w:cs="Tahoma"/>
          <w:color w:val="000000" w:themeColor="text1"/>
        </w:rPr>
      </w:pPr>
    </w:p>
    <w:p w14:paraId="3EA7443E" w14:textId="77777777" w:rsidR="00F9757E" w:rsidRPr="00F9757E" w:rsidRDefault="00F9757E" w:rsidP="00F9757E">
      <w:pPr>
        <w:jc w:val="both"/>
        <w:rPr>
          <w:rFonts w:asciiTheme="majorHAnsi" w:eastAsia="Tahoma" w:hAnsiTheme="majorHAnsi" w:cs="Tahoma"/>
          <w:color w:val="000000" w:themeColor="text1"/>
        </w:rPr>
      </w:pPr>
    </w:p>
    <w:p w14:paraId="31F1DDAF" w14:textId="77777777" w:rsidR="00F9757E" w:rsidRPr="00F9757E" w:rsidRDefault="00F9757E" w:rsidP="00F9757E">
      <w:pPr>
        <w:jc w:val="both"/>
        <w:rPr>
          <w:rFonts w:asciiTheme="majorHAnsi" w:eastAsia="Tahoma" w:hAnsiTheme="majorHAnsi" w:cs="Tahoma"/>
          <w:color w:val="000000" w:themeColor="text1"/>
        </w:rPr>
      </w:pPr>
    </w:p>
    <w:p w14:paraId="26D25047" w14:textId="77777777" w:rsidR="00F9757E" w:rsidRPr="00F9757E" w:rsidRDefault="00F9757E" w:rsidP="00F9757E">
      <w:pPr>
        <w:jc w:val="both"/>
        <w:rPr>
          <w:rFonts w:asciiTheme="majorHAnsi" w:eastAsia="Tahoma" w:hAnsiTheme="majorHAnsi" w:cs="Tahoma"/>
          <w:color w:val="000000" w:themeColor="text1"/>
        </w:rPr>
      </w:pPr>
    </w:p>
    <w:p w14:paraId="6D5E7521" w14:textId="77777777" w:rsidR="00F9757E" w:rsidRPr="00F9757E" w:rsidRDefault="00F9757E" w:rsidP="00F9757E">
      <w:pPr>
        <w:jc w:val="both"/>
        <w:rPr>
          <w:rFonts w:asciiTheme="majorHAnsi" w:eastAsia="Tahoma" w:hAnsiTheme="majorHAnsi" w:cs="Tahoma"/>
          <w:color w:val="000000" w:themeColor="text1"/>
        </w:rPr>
      </w:pPr>
    </w:p>
    <w:p w14:paraId="5BC05BD0" w14:textId="77777777" w:rsidR="00F9757E" w:rsidRPr="00F9757E" w:rsidRDefault="00F9757E" w:rsidP="00F9757E">
      <w:pPr>
        <w:numPr>
          <w:ilvl w:val="0"/>
          <w:numId w:val="129"/>
        </w:numPr>
        <w:pBdr>
          <w:top w:val="nil"/>
          <w:left w:val="nil"/>
          <w:bottom w:val="nil"/>
          <w:right w:val="nil"/>
          <w:between w:val="nil"/>
        </w:pBdr>
        <w:spacing w:line="276" w:lineRule="auto"/>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What type of wrongdoing should be reported?</w:t>
      </w:r>
    </w:p>
    <w:p w14:paraId="7D8F18E5" w14:textId="77777777" w:rsidR="00F9757E" w:rsidRPr="00F9757E" w:rsidRDefault="00F9757E" w:rsidP="00F9757E">
      <w:pPr>
        <w:pBdr>
          <w:top w:val="nil"/>
          <w:left w:val="nil"/>
          <w:bottom w:val="nil"/>
          <w:right w:val="nil"/>
          <w:between w:val="nil"/>
        </w:pBdr>
        <w:ind w:left="720"/>
        <w:rPr>
          <w:rFonts w:asciiTheme="majorHAnsi" w:eastAsia="Tahoma" w:hAnsiTheme="majorHAnsi" w:cs="Tahoma"/>
          <w:color w:val="000000" w:themeColor="text1"/>
        </w:rPr>
      </w:pPr>
    </w:p>
    <w:p w14:paraId="75BAFD54" w14:textId="539F01E1"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It is impossible and inappropriate to try to provide an exhaustive list of activities that would constitute misconduct or malpractice, but broadly speaking,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would expect to receive concerns surrounding: </w:t>
      </w:r>
    </w:p>
    <w:p w14:paraId="21956E30"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 criminal offence, actual or potential </w:t>
      </w:r>
    </w:p>
    <w:p w14:paraId="7CB0E5D9"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 failure to comply with a legal obligation </w:t>
      </w:r>
    </w:p>
    <w:p w14:paraId="296EC1CD"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 miscarriage of justice </w:t>
      </w:r>
    </w:p>
    <w:p w14:paraId="190D94A4"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 misuse or theft of money, physical assets or the abuse of working arrangements, time recording or other human resources policies, e.g. recruitment procedures </w:t>
      </w:r>
    </w:p>
    <w:p w14:paraId="390C0FC6"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 misuse or abuse of computers, its systems, data or information </w:t>
      </w:r>
    </w:p>
    <w:p w14:paraId="1EC6019D" w14:textId="317E5A8A"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An act that breaches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’s financial regulations, contractual arrangements or policies </w:t>
      </w:r>
    </w:p>
    <w:p w14:paraId="2D389FFB" w14:textId="3905AEAB"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The malpractice in dealing with or mistreatment of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associates </w:t>
      </w:r>
    </w:p>
    <w:p w14:paraId="705E1FA5"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Actions which endanger the health and safety of staff or the public </w:t>
      </w:r>
    </w:p>
    <w:p w14:paraId="65F0F75F"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An abuse of power or position </w:t>
      </w:r>
    </w:p>
    <w:p w14:paraId="684EF012"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Actions which cause damage to the environment </w:t>
      </w:r>
    </w:p>
    <w:p w14:paraId="375CC658"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Suspicions of bribery i.e. an inducement or reward offered, promised or provided to gain personal, commercial, regulatory or contractual advantage </w:t>
      </w:r>
    </w:p>
    <w:p w14:paraId="7D31F5B5"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Improper conduct </w:t>
      </w:r>
    </w:p>
    <w:p w14:paraId="00AC157F"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Any action intended to conceal any of the above </w:t>
      </w:r>
    </w:p>
    <w:p w14:paraId="64C15C76" w14:textId="77777777" w:rsidR="00F9757E" w:rsidRPr="00F9757E" w:rsidRDefault="00F9757E" w:rsidP="00F9757E">
      <w:pPr>
        <w:jc w:val="both"/>
        <w:rPr>
          <w:rFonts w:asciiTheme="majorHAnsi" w:eastAsia="Tahoma" w:hAnsiTheme="majorHAnsi" w:cs="Tahoma"/>
          <w:color w:val="000000" w:themeColor="text1"/>
        </w:rPr>
      </w:pPr>
    </w:p>
    <w:p w14:paraId="690504F7" w14:textId="61AE3FB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This policy is also a key part of Keeping Children Safe in Education and should be considered in conjunction with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’s Safeguarding and Child Protection Policy. The law recognises that in some circumstances it may be appropriate to report your concerns to an external body for example, a responsible body, legal advisor or a prescribed person. It will rarely, if ever, be appropriate to alert the media. It is important not to delay passing on any concerns. In the event of a dispute concerning an individual’s own employment, staff are encouraged to use the provisions of other policies covering disciplinary, grievance, harassment and recruitment and selection procedures. Where the matter does not relate to a person’s own employment position, it may be appropriate to use the provisions of this Whistleblowing Policy. Similarly, where the actions of an employee have an impact on </w:t>
      </w:r>
      <w:proofErr w:type="gramStart"/>
      <w:r w:rsidRPr="00F9757E">
        <w:rPr>
          <w:rFonts w:asciiTheme="majorHAnsi" w:eastAsia="Tahoma" w:hAnsiTheme="majorHAnsi" w:cs="Tahoma"/>
          <w:color w:val="000000" w:themeColor="text1"/>
        </w:rPr>
        <w:t>a number of</w:t>
      </w:r>
      <w:proofErr w:type="gramEnd"/>
      <w:r w:rsidRPr="00F9757E">
        <w:rPr>
          <w:rFonts w:asciiTheme="majorHAnsi" w:eastAsia="Tahoma" w:hAnsiTheme="majorHAnsi" w:cs="Tahoma"/>
          <w:color w:val="000000" w:themeColor="text1"/>
        </w:rPr>
        <w:t xml:space="preserve"> others and directly or indirectly affects the service provision, it may be appropriate to address the concern adopting the whistleblowing procedures. This policy is not for disagreements with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policies. However, if you reasonably believe that in following a policy, one of the actions listed in item 3 above is likely to occur, you should report it. Within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’s whistleblowing process it would be likely (and appropriate) to start a formal investigation into matters raised; however, it is also possible that a more informal approach may be recommended, subject to the nature of the allegations made. It is important to note that all concerns raised will be considered on an individual basis and it is, therefore, not appropriate to set out any firm or suggested rules for how a particular type of concern would be best dealt with. </w:t>
      </w:r>
    </w:p>
    <w:p w14:paraId="009C64D5" w14:textId="77777777" w:rsidR="00F9757E" w:rsidRPr="00F9757E" w:rsidRDefault="00F9757E" w:rsidP="00F9757E">
      <w:pPr>
        <w:ind w:firstLine="720"/>
        <w:jc w:val="both"/>
        <w:rPr>
          <w:rFonts w:asciiTheme="majorHAnsi" w:eastAsia="Tahoma" w:hAnsiTheme="majorHAnsi" w:cs="Tahoma"/>
          <w:color w:val="000000" w:themeColor="text1"/>
        </w:rPr>
      </w:pPr>
    </w:p>
    <w:p w14:paraId="0AD4DE7A" w14:textId="77777777" w:rsidR="00F9757E" w:rsidRPr="00F9757E" w:rsidRDefault="00F9757E" w:rsidP="00F9757E">
      <w:pPr>
        <w:ind w:firstLine="720"/>
        <w:jc w:val="both"/>
        <w:rPr>
          <w:rFonts w:asciiTheme="majorHAnsi" w:eastAsia="Tahoma" w:hAnsiTheme="majorHAnsi" w:cs="Tahoma"/>
          <w:color w:val="000000" w:themeColor="text1"/>
        </w:rPr>
      </w:pPr>
    </w:p>
    <w:p w14:paraId="2367B069" w14:textId="77777777" w:rsidR="00F9757E" w:rsidRPr="00F9757E" w:rsidRDefault="00F9757E" w:rsidP="00F9757E">
      <w:pPr>
        <w:ind w:firstLine="720"/>
        <w:jc w:val="both"/>
        <w:rPr>
          <w:rFonts w:asciiTheme="majorHAnsi" w:eastAsia="Tahoma" w:hAnsiTheme="majorHAnsi" w:cs="Tahoma"/>
          <w:color w:val="000000" w:themeColor="text1"/>
        </w:rPr>
      </w:pPr>
    </w:p>
    <w:p w14:paraId="5BE77310" w14:textId="77777777" w:rsidR="00F9757E" w:rsidRPr="00F9757E" w:rsidRDefault="00F9757E" w:rsidP="00F9757E">
      <w:pPr>
        <w:jc w:val="both"/>
        <w:rPr>
          <w:rFonts w:asciiTheme="majorHAnsi" w:eastAsia="Tahoma" w:hAnsiTheme="majorHAnsi" w:cs="Tahoma"/>
          <w:color w:val="000000" w:themeColor="text1"/>
        </w:rPr>
      </w:pPr>
    </w:p>
    <w:p w14:paraId="593616DF" w14:textId="77777777" w:rsidR="00F9757E" w:rsidRPr="00F9757E" w:rsidRDefault="00F9757E" w:rsidP="00F9757E">
      <w:pPr>
        <w:numPr>
          <w:ilvl w:val="0"/>
          <w:numId w:val="129"/>
        </w:numPr>
        <w:pBdr>
          <w:top w:val="nil"/>
          <w:left w:val="nil"/>
          <w:bottom w:val="nil"/>
          <w:right w:val="nil"/>
          <w:between w:val="nil"/>
        </w:pBdr>
        <w:spacing w:line="276" w:lineRule="auto"/>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What is the difference between a grievance and whistleblowing?</w:t>
      </w:r>
    </w:p>
    <w:p w14:paraId="0B185A62" w14:textId="77777777" w:rsidR="00F9757E" w:rsidRPr="00F9757E" w:rsidRDefault="00F9757E" w:rsidP="00F9757E">
      <w:pPr>
        <w:rPr>
          <w:rFonts w:asciiTheme="majorHAnsi" w:eastAsia="Tahoma" w:hAnsiTheme="majorHAnsi" w:cs="Tahoma"/>
          <w:color w:val="000000" w:themeColor="text1"/>
        </w:rPr>
      </w:pPr>
    </w:p>
    <w:p w14:paraId="40500E42"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Whistleblowing is the term used when an employee raises a concern about a possible fraud, crime, danger or other serious risk that could threaten a vulnerable adult, child, young person, service user, colleague or the organisation’s own reputation. The person blowing the whistle may not be directly or personally affected by danger or illegality. Consequently, the whistleblower may not have a personal interest in the outcome of any investigation into their concern - they are simply trying to alert others. For this reason, the whistleblower is not expected to prove the wrongdoing; he or she is the messenger raising a concern so that others can address it. Conversely, a grievance will usually concern an employee personally. For example, complaints about pay or working hours, the amount of work that is expected of them, or their working conditions. This means that the person raising the grievance has a vested interest in the outcome and, for this reason, is expected to be able to evidence their case. </w:t>
      </w:r>
    </w:p>
    <w:p w14:paraId="5A3FDDB4" w14:textId="77777777" w:rsidR="00F9757E" w:rsidRPr="00F9757E" w:rsidRDefault="00F9757E" w:rsidP="00F9757E">
      <w:pPr>
        <w:jc w:val="both"/>
        <w:rPr>
          <w:rFonts w:asciiTheme="majorHAnsi" w:eastAsia="Tahoma" w:hAnsiTheme="majorHAnsi" w:cs="Tahoma"/>
          <w:color w:val="000000" w:themeColor="text1"/>
        </w:rPr>
      </w:pPr>
    </w:p>
    <w:p w14:paraId="5F293986" w14:textId="77777777" w:rsidR="00F9757E" w:rsidRPr="00F9757E" w:rsidRDefault="00F9757E" w:rsidP="00F9757E">
      <w:pPr>
        <w:numPr>
          <w:ilvl w:val="0"/>
          <w:numId w:val="129"/>
        </w:numPr>
        <w:pBdr>
          <w:top w:val="nil"/>
          <w:left w:val="nil"/>
          <w:bottom w:val="nil"/>
          <w:right w:val="nil"/>
          <w:between w:val="nil"/>
        </w:pBdr>
        <w:spacing w:line="276" w:lineRule="auto"/>
        <w:jc w:val="both"/>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 xml:space="preserve">Whistleblowing Officers </w:t>
      </w:r>
    </w:p>
    <w:p w14:paraId="4B90C28A" w14:textId="77777777" w:rsidR="00F9757E" w:rsidRPr="00F9757E" w:rsidRDefault="00F9757E" w:rsidP="00F9757E">
      <w:pPr>
        <w:pBdr>
          <w:top w:val="nil"/>
          <w:left w:val="nil"/>
          <w:bottom w:val="nil"/>
          <w:right w:val="nil"/>
          <w:between w:val="nil"/>
        </w:pBdr>
        <w:ind w:left="720"/>
        <w:jc w:val="both"/>
        <w:rPr>
          <w:rFonts w:asciiTheme="majorHAnsi" w:eastAsia="Tahoma" w:hAnsiTheme="majorHAnsi" w:cs="Tahoma"/>
          <w:color w:val="000000" w:themeColor="text1"/>
        </w:rPr>
      </w:pPr>
    </w:p>
    <w:p w14:paraId="0B840173"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The CEOs will be the initial points of contact for staff who wish to use the whistleblowing procedures. The Whistleblowing Officers (Bethany Russell and Andrew Russell) will seek to assist an employee to raise a concern effectively. Staff can choose either of the Whistleblowing Officers to raise their initial concerns. </w:t>
      </w:r>
    </w:p>
    <w:p w14:paraId="62386008" w14:textId="77777777" w:rsidR="00F9757E" w:rsidRPr="00F9757E" w:rsidRDefault="00F9757E" w:rsidP="00F9757E">
      <w:pPr>
        <w:jc w:val="both"/>
        <w:rPr>
          <w:rFonts w:asciiTheme="majorHAnsi" w:eastAsia="Tahoma" w:hAnsiTheme="majorHAnsi" w:cs="Tahoma"/>
          <w:color w:val="000000" w:themeColor="text1"/>
        </w:rPr>
      </w:pPr>
    </w:p>
    <w:p w14:paraId="27C90925" w14:textId="77777777" w:rsidR="00F9757E" w:rsidRPr="00F9757E" w:rsidRDefault="00F9757E" w:rsidP="00F9757E">
      <w:pPr>
        <w:numPr>
          <w:ilvl w:val="0"/>
          <w:numId w:val="129"/>
        </w:numPr>
        <w:pBdr>
          <w:top w:val="nil"/>
          <w:left w:val="nil"/>
          <w:bottom w:val="nil"/>
          <w:right w:val="nil"/>
          <w:between w:val="nil"/>
        </w:pBdr>
        <w:spacing w:line="276" w:lineRule="auto"/>
        <w:jc w:val="both"/>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 xml:space="preserve">How to Raise a Concern </w:t>
      </w:r>
    </w:p>
    <w:p w14:paraId="66709C0B" w14:textId="77777777" w:rsidR="00F9757E" w:rsidRPr="00F9757E" w:rsidRDefault="00F9757E" w:rsidP="00F9757E">
      <w:pPr>
        <w:pBdr>
          <w:top w:val="nil"/>
          <w:left w:val="nil"/>
          <w:bottom w:val="nil"/>
          <w:right w:val="nil"/>
          <w:between w:val="nil"/>
        </w:pBdr>
        <w:ind w:left="720"/>
        <w:jc w:val="both"/>
        <w:rPr>
          <w:rFonts w:asciiTheme="majorHAnsi" w:eastAsia="Tahoma" w:hAnsiTheme="majorHAnsi" w:cs="Tahoma"/>
          <w:color w:val="000000" w:themeColor="text1"/>
        </w:rPr>
      </w:pPr>
    </w:p>
    <w:p w14:paraId="091F3667" w14:textId="0215D2AB"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Concerns should be raised immediately before something more serious happens. If you are aware that a child or vulnerable adult has been abused or is at risk of </w:t>
      </w:r>
      <w:proofErr w:type="gramStart"/>
      <w:r w:rsidRPr="00F9757E">
        <w:rPr>
          <w:rFonts w:asciiTheme="majorHAnsi" w:eastAsia="Tahoma" w:hAnsiTheme="majorHAnsi" w:cs="Tahoma"/>
          <w:color w:val="000000" w:themeColor="text1"/>
        </w:rPr>
        <w:t>abuse</w:t>
      </w:r>
      <w:proofErr w:type="gramEnd"/>
      <w:r w:rsidRPr="00F9757E">
        <w:rPr>
          <w:rFonts w:asciiTheme="majorHAnsi" w:eastAsia="Tahoma" w:hAnsiTheme="majorHAnsi" w:cs="Tahoma"/>
          <w:color w:val="000000" w:themeColor="text1"/>
        </w:rPr>
        <w:t xml:space="preserve"> you must report it. Failure to report abuse could ultimately leave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open to non-compliance of its legal duty to refer appropriate matters to the local authority and/or the Independent Safeguarding Authority.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will ensure that any matter raised will be dealt with promptly, confidentially, and will be thoroughly investigated by an appropriate senior person. Staff are potentially acting as a witness, not as a complainant. Through the provisions of this policy,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encourages staff to raise concerns by completing the online form which can be submitted directly to the chosen designated Whistleblowing Officer through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’s website or by post, marked Private and Confidential Addressee Only as early as possible to make it easier to take effective action. staff are encouraged to give their name when raising a concern. All matters will be treated in the strictest confidence. You can report an incident of wrongdoing to a designated Whistleblowing Officer anonymously, but they may not be able to take the claim further if you have not provided all the information they need. Anonymous concerns will be actioned further at the discretion of the designated Whistleblowing Officers. In exercising this discretion, certain factors will be </w:t>
      </w:r>
      <w:proofErr w:type="gramStart"/>
      <w:r w:rsidRPr="00F9757E">
        <w:rPr>
          <w:rFonts w:asciiTheme="majorHAnsi" w:eastAsia="Tahoma" w:hAnsiTheme="majorHAnsi" w:cs="Tahoma"/>
          <w:color w:val="000000" w:themeColor="text1"/>
        </w:rPr>
        <w:t>taken into account</w:t>
      </w:r>
      <w:proofErr w:type="gramEnd"/>
      <w:r w:rsidRPr="00F9757E">
        <w:rPr>
          <w:rFonts w:asciiTheme="majorHAnsi" w:eastAsia="Tahoma" w:hAnsiTheme="majorHAnsi" w:cs="Tahoma"/>
          <w:color w:val="000000" w:themeColor="text1"/>
        </w:rPr>
        <w:t xml:space="preserve">: </w:t>
      </w:r>
    </w:p>
    <w:p w14:paraId="0D76D02F" w14:textId="77777777" w:rsidR="00F9757E" w:rsidRPr="00F9757E" w:rsidRDefault="00F9757E" w:rsidP="00F9757E">
      <w:pPr>
        <w:jc w:val="both"/>
        <w:rPr>
          <w:rFonts w:asciiTheme="majorHAnsi" w:eastAsia="Tahoma" w:hAnsiTheme="majorHAnsi" w:cs="Tahoma"/>
          <w:color w:val="000000" w:themeColor="text1"/>
        </w:rPr>
      </w:pPr>
    </w:p>
    <w:p w14:paraId="221D487C"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The seriousness of the issues raised </w:t>
      </w:r>
    </w:p>
    <w:p w14:paraId="5872735E"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lastRenderedPageBreak/>
        <w:t xml:space="preserve">• The credibility of the concern </w:t>
      </w:r>
    </w:p>
    <w:p w14:paraId="39C0D170"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The likelihood of confirming the allegation from attributable sources </w:t>
      </w:r>
    </w:p>
    <w:p w14:paraId="352F8BEE" w14:textId="77777777" w:rsidR="00F9757E" w:rsidRPr="00F9757E" w:rsidRDefault="00F9757E" w:rsidP="00F9757E">
      <w:pPr>
        <w:jc w:val="both"/>
        <w:rPr>
          <w:rFonts w:asciiTheme="majorHAnsi" w:eastAsia="Tahoma" w:hAnsiTheme="majorHAnsi" w:cs="Tahoma"/>
          <w:color w:val="000000" w:themeColor="text1"/>
        </w:rPr>
      </w:pPr>
    </w:p>
    <w:p w14:paraId="7C1805EB" w14:textId="1462D5B6"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You must also state at the outset if you do not want anyone else to know it was you who raised the concern, and the Whistleblowing Officer should make every effort to protect your identity. When raising a concern, staff are also encouraged to set out the background and history of the concern, giving names, dates, places and amounts where possible, and the reason for their concern. Absolute proof is not required </w:t>
      </w:r>
      <w:proofErr w:type="gramStart"/>
      <w:r w:rsidRPr="00F9757E">
        <w:rPr>
          <w:rFonts w:asciiTheme="majorHAnsi" w:eastAsia="Tahoma" w:hAnsiTheme="majorHAnsi" w:cs="Tahoma"/>
          <w:color w:val="000000" w:themeColor="text1"/>
        </w:rPr>
        <w:t>as long as</w:t>
      </w:r>
      <w:proofErr w:type="gramEnd"/>
      <w:r w:rsidRPr="00F9757E">
        <w:rPr>
          <w:rFonts w:asciiTheme="majorHAnsi" w:eastAsia="Tahoma" w:hAnsiTheme="majorHAnsi" w:cs="Tahoma"/>
          <w:color w:val="000000" w:themeColor="text1"/>
        </w:rPr>
        <w:t xml:space="preserve"> you can demonstrate reasonable grounds for the allegation. It is more important that concerns are raised, than seeking to provide all the available evidence at the outset. If further information is needed, this can be obtained by further investigation. Specialist Officers may be appointed to assist in an investigation. Individuals raising a concern are, therefore, not permitted to undertake their own investigations, surveillance or to interview or visit any ‘witnesses’ as this could jeopardise a formal investigation.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recognises that staff may wish to seek advice to raise a matter on their behalf. </w:t>
      </w:r>
    </w:p>
    <w:p w14:paraId="40A80E1E" w14:textId="77777777" w:rsidR="00F9757E" w:rsidRPr="00F9757E" w:rsidRDefault="00F9757E" w:rsidP="00F9757E">
      <w:pPr>
        <w:jc w:val="both"/>
        <w:rPr>
          <w:rFonts w:asciiTheme="majorHAnsi" w:eastAsia="Tahoma" w:hAnsiTheme="majorHAnsi" w:cs="Tahoma"/>
          <w:color w:val="000000" w:themeColor="text1"/>
        </w:rPr>
      </w:pPr>
    </w:p>
    <w:p w14:paraId="0A327795" w14:textId="77777777" w:rsidR="00F9757E" w:rsidRPr="00F9757E" w:rsidRDefault="00F9757E" w:rsidP="00F9757E">
      <w:pPr>
        <w:numPr>
          <w:ilvl w:val="0"/>
          <w:numId w:val="129"/>
        </w:numPr>
        <w:pBdr>
          <w:top w:val="nil"/>
          <w:left w:val="nil"/>
          <w:bottom w:val="nil"/>
          <w:right w:val="nil"/>
          <w:between w:val="nil"/>
        </w:pBdr>
        <w:spacing w:line="276" w:lineRule="auto"/>
        <w:jc w:val="both"/>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 xml:space="preserve">Principles of processing data under GDPR </w:t>
      </w:r>
    </w:p>
    <w:p w14:paraId="4D224B12" w14:textId="77777777" w:rsidR="00F9757E" w:rsidRPr="00F9757E" w:rsidRDefault="00F9757E" w:rsidP="00F9757E">
      <w:pPr>
        <w:pBdr>
          <w:top w:val="nil"/>
          <w:left w:val="nil"/>
          <w:bottom w:val="nil"/>
          <w:right w:val="nil"/>
          <w:between w:val="nil"/>
        </w:pBdr>
        <w:ind w:left="720"/>
        <w:jc w:val="both"/>
        <w:rPr>
          <w:rFonts w:asciiTheme="majorHAnsi" w:eastAsia="Tahoma" w:hAnsiTheme="majorHAnsi" w:cs="Tahoma"/>
          <w:color w:val="000000" w:themeColor="text1"/>
        </w:rPr>
      </w:pPr>
    </w:p>
    <w:p w14:paraId="37A6D75E"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Whilst a large proportion of whistleblowing reports are made anonymously, many contain personal data that is divulged as part of the reporting process. The processing of personal data can greatly aid effective operation of a whistleblowing process because it allows a more detailed investigation to take place. It also enables the receiving party to provide feedback to the reporter on the outcome of an investigation. The governing principles for processing personal data under GDPR articles 5-11 state that data should be: </w:t>
      </w:r>
    </w:p>
    <w:p w14:paraId="16A10539"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Processed lawfully, fairly and transparently </w:t>
      </w:r>
    </w:p>
    <w:p w14:paraId="3A52078A"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Collected for specified, legitimate purpose </w:t>
      </w:r>
    </w:p>
    <w:p w14:paraId="77F81CEF"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Adequate, relevant and limited to what is necessary </w:t>
      </w:r>
    </w:p>
    <w:p w14:paraId="047AFAEF"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Accurate and up to date </w:t>
      </w:r>
    </w:p>
    <w:p w14:paraId="7CF94AE8"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Kept in a form which permits identification for no longer than necessary for purpose </w:t>
      </w:r>
    </w:p>
    <w:p w14:paraId="02BBAD4E"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Processed in a manner to ensure appropriate security of the data </w:t>
      </w:r>
    </w:p>
    <w:p w14:paraId="74F448F2" w14:textId="77777777" w:rsidR="00F9757E" w:rsidRPr="00F9757E" w:rsidRDefault="00F9757E" w:rsidP="00F9757E">
      <w:pPr>
        <w:jc w:val="both"/>
        <w:rPr>
          <w:rFonts w:asciiTheme="majorHAnsi" w:eastAsia="Tahoma" w:hAnsiTheme="majorHAnsi" w:cs="Tahoma"/>
          <w:color w:val="000000" w:themeColor="text1"/>
        </w:rPr>
      </w:pPr>
    </w:p>
    <w:p w14:paraId="5A9F7449"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Data minimisation in a whistleblowing context means data reporters and handlers only collecting data that is ‘adequate, relevant and limited to what is necessary’ is processed. When capturing a whistleblowing report, detail is essential. More detail can greatly aid the investigation process; however, it can be difficult to determine how much information is ‘too much’. Both the reporter and the handler must avoid collecting and sharing unnecessary personal data (which is then subsequently stored and processed). </w:t>
      </w:r>
    </w:p>
    <w:p w14:paraId="323CF567" w14:textId="77777777" w:rsidR="00F9757E" w:rsidRPr="00F9757E" w:rsidRDefault="00F9757E" w:rsidP="00F9757E">
      <w:pPr>
        <w:jc w:val="both"/>
        <w:rPr>
          <w:rFonts w:asciiTheme="majorHAnsi" w:eastAsia="Tahoma" w:hAnsiTheme="majorHAnsi" w:cs="Tahoma"/>
          <w:color w:val="000000" w:themeColor="text1"/>
        </w:rPr>
      </w:pPr>
    </w:p>
    <w:p w14:paraId="679F44EF" w14:textId="77777777" w:rsidR="00F9757E" w:rsidRPr="00F9757E" w:rsidRDefault="00F9757E" w:rsidP="00F9757E">
      <w:pPr>
        <w:jc w:val="both"/>
        <w:rPr>
          <w:rFonts w:asciiTheme="majorHAnsi" w:eastAsia="Tahoma" w:hAnsiTheme="majorHAnsi" w:cs="Tahoma"/>
          <w:color w:val="000000" w:themeColor="text1"/>
        </w:rPr>
      </w:pPr>
    </w:p>
    <w:p w14:paraId="642480D4" w14:textId="77777777" w:rsidR="00F9757E" w:rsidRPr="00F9757E" w:rsidRDefault="00F9757E" w:rsidP="00F9757E">
      <w:pPr>
        <w:jc w:val="both"/>
        <w:rPr>
          <w:rFonts w:asciiTheme="majorHAnsi" w:eastAsia="Tahoma" w:hAnsiTheme="majorHAnsi" w:cs="Tahoma"/>
          <w:color w:val="000000" w:themeColor="text1"/>
        </w:rPr>
      </w:pPr>
    </w:p>
    <w:p w14:paraId="676F3674" w14:textId="77777777" w:rsidR="00F9757E" w:rsidRPr="00F9757E" w:rsidRDefault="00F9757E" w:rsidP="00F9757E">
      <w:pPr>
        <w:jc w:val="both"/>
        <w:rPr>
          <w:rFonts w:asciiTheme="majorHAnsi" w:eastAsia="Tahoma" w:hAnsiTheme="majorHAnsi" w:cs="Tahoma"/>
          <w:color w:val="000000" w:themeColor="text1"/>
        </w:rPr>
      </w:pPr>
    </w:p>
    <w:p w14:paraId="3089007E" w14:textId="77777777" w:rsidR="00F9757E" w:rsidRPr="00F9757E" w:rsidRDefault="00F9757E" w:rsidP="00F9757E">
      <w:pPr>
        <w:jc w:val="both"/>
        <w:rPr>
          <w:rFonts w:asciiTheme="majorHAnsi" w:eastAsia="Tahoma" w:hAnsiTheme="majorHAnsi" w:cs="Tahoma"/>
          <w:color w:val="000000" w:themeColor="text1"/>
        </w:rPr>
      </w:pPr>
    </w:p>
    <w:p w14:paraId="12E4C163" w14:textId="77777777" w:rsidR="00F9757E" w:rsidRPr="00F9757E" w:rsidRDefault="00F9757E" w:rsidP="00F9757E">
      <w:pPr>
        <w:jc w:val="both"/>
        <w:rPr>
          <w:rFonts w:asciiTheme="majorHAnsi" w:eastAsia="Tahoma" w:hAnsiTheme="majorHAnsi" w:cs="Tahoma"/>
          <w:color w:val="000000" w:themeColor="text1"/>
        </w:rPr>
      </w:pPr>
    </w:p>
    <w:p w14:paraId="6CDB9DBF" w14:textId="77777777" w:rsidR="00F9757E" w:rsidRPr="00F9757E" w:rsidRDefault="00F9757E" w:rsidP="00F9757E">
      <w:pPr>
        <w:jc w:val="both"/>
        <w:rPr>
          <w:rFonts w:asciiTheme="majorHAnsi" w:eastAsia="Tahoma" w:hAnsiTheme="majorHAnsi" w:cs="Tahoma"/>
          <w:color w:val="000000" w:themeColor="text1"/>
        </w:rPr>
      </w:pPr>
    </w:p>
    <w:p w14:paraId="403F9DBA" w14:textId="77777777" w:rsidR="00F9757E" w:rsidRPr="00F9757E" w:rsidRDefault="00F9757E" w:rsidP="00F9757E">
      <w:pPr>
        <w:jc w:val="both"/>
        <w:rPr>
          <w:rFonts w:asciiTheme="majorHAnsi" w:eastAsia="Tahoma" w:hAnsiTheme="majorHAnsi" w:cs="Tahoma"/>
          <w:color w:val="000000" w:themeColor="text1"/>
        </w:rPr>
      </w:pPr>
    </w:p>
    <w:p w14:paraId="03D0075E" w14:textId="77777777" w:rsidR="00F9757E" w:rsidRPr="00F9757E" w:rsidRDefault="00F9757E" w:rsidP="00F9757E">
      <w:pPr>
        <w:jc w:val="both"/>
        <w:rPr>
          <w:rFonts w:asciiTheme="majorHAnsi" w:eastAsia="Tahoma" w:hAnsiTheme="majorHAnsi" w:cs="Tahoma"/>
          <w:color w:val="000000" w:themeColor="text1"/>
        </w:rPr>
      </w:pPr>
    </w:p>
    <w:p w14:paraId="5EB758AB" w14:textId="77777777" w:rsidR="00F9757E" w:rsidRPr="00F9757E" w:rsidRDefault="00F9757E" w:rsidP="00F9757E">
      <w:pPr>
        <w:jc w:val="both"/>
        <w:rPr>
          <w:rFonts w:asciiTheme="majorHAnsi" w:eastAsia="Tahoma" w:hAnsiTheme="majorHAnsi" w:cs="Tahoma"/>
          <w:color w:val="000000" w:themeColor="text1"/>
        </w:rPr>
      </w:pPr>
    </w:p>
    <w:p w14:paraId="3AD188D0" w14:textId="77777777" w:rsidR="00F9757E" w:rsidRPr="00F9757E" w:rsidRDefault="00F9757E" w:rsidP="00F9757E">
      <w:pPr>
        <w:jc w:val="both"/>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 xml:space="preserve">8. Safeguards </w:t>
      </w:r>
    </w:p>
    <w:p w14:paraId="137A7499" w14:textId="77777777" w:rsidR="00F9757E" w:rsidRPr="00F9757E" w:rsidRDefault="00F9757E" w:rsidP="00F9757E">
      <w:pPr>
        <w:jc w:val="both"/>
        <w:rPr>
          <w:rFonts w:asciiTheme="majorHAnsi" w:eastAsia="Tahoma" w:hAnsiTheme="majorHAnsi" w:cs="Tahoma"/>
          <w:color w:val="000000" w:themeColor="text1"/>
        </w:rPr>
      </w:pPr>
    </w:p>
    <w:p w14:paraId="5BD7CDAC" w14:textId="77777777" w:rsidR="00F9757E" w:rsidRPr="00F9757E" w:rsidRDefault="00F9757E" w:rsidP="00F9757E">
      <w:pPr>
        <w:jc w:val="both"/>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 xml:space="preserve">8.1 Harassment or Victimisation </w:t>
      </w:r>
    </w:p>
    <w:p w14:paraId="00FA3341" w14:textId="77777777" w:rsidR="00F9757E" w:rsidRPr="00F9757E" w:rsidRDefault="00F9757E" w:rsidP="00F9757E">
      <w:pPr>
        <w:jc w:val="both"/>
        <w:rPr>
          <w:rFonts w:asciiTheme="majorHAnsi" w:eastAsia="Tahoma" w:hAnsiTheme="majorHAnsi" w:cs="Tahoma"/>
          <w:color w:val="000000" w:themeColor="text1"/>
        </w:rPr>
      </w:pPr>
    </w:p>
    <w:p w14:paraId="198CEA15" w14:textId="40956E55"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recognises that the decision to report a concern can be a difficult one to make, not least because of the fear of reprisal.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will not tolerate harassment or victimisation and will take the appropriate action to attempt to protect staff who raise a concern in good faith. However, this does not mean that if an employee raising a concern is already the subject of other employment procedure, e.g. disciplinary, that those procedures will be either halted or suspended.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will take steps to minimise any difficulties that the staff may experience </w:t>
      </w:r>
      <w:proofErr w:type="gramStart"/>
      <w:r w:rsidRPr="00F9757E">
        <w:rPr>
          <w:rFonts w:asciiTheme="majorHAnsi" w:eastAsia="Tahoma" w:hAnsiTheme="majorHAnsi" w:cs="Tahoma"/>
          <w:color w:val="000000" w:themeColor="text1"/>
        </w:rPr>
        <w:t>as a result of</w:t>
      </w:r>
      <w:proofErr w:type="gramEnd"/>
      <w:r w:rsidRPr="00F9757E">
        <w:rPr>
          <w:rFonts w:asciiTheme="majorHAnsi" w:eastAsia="Tahoma" w:hAnsiTheme="majorHAnsi" w:cs="Tahoma"/>
          <w:color w:val="000000" w:themeColor="text1"/>
        </w:rPr>
        <w:t xml:space="preserve"> raising a concern. A staff member might, as a last resort, be required to give evidence in Court or in disciplinary hearings.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will advise and support the employee on this, if necessary, to reduce any anxiety they may have. </w:t>
      </w:r>
    </w:p>
    <w:p w14:paraId="4DFCD436" w14:textId="77777777" w:rsidR="00F9757E" w:rsidRPr="00F9757E" w:rsidRDefault="00F9757E" w:rsidP="00F9757E">
      <w:pPr>
        <w:jc w:val="both"/>
        <w:rPr>
          <w:rFonts w:asciiTheme="majorHAnsi" w:eastAsia="Tahoma" w:hAnsiTheme="majorHAnsi" w:cs="Tahoma"/>
          <w:color w:val="000000" w:themeColor="text1"/>
        </w:rPr>
      </w:pPr>
    </w:p>
    <w:p w14:paraId="776603E0" w14:textId="77777777" w:rsidR="00F9757E" w:rsidRPr="00F9757E" w:rsidRDefault="00F9757E" w:rsidP="00F9757E">
      <w:pPr>
        <w:jc w:val="both"/>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 xml:space="preserve">8.2 Confidentiality </w:t>
      </w:r>
    </w:p>
    <w:p w14:paraId="1FAFB252" w14:textId="77777777" w:rsidR="00F9757E" w:rsidRPr="00F9757E" w:rsidRDefault="00F9757E" w:rsidP="00F9757E">
      <w:pPr>
        <w:jc w:val="both"/>
        <w:rPr>
          <w:rFonts w:asciiTheme="majorHAnsi" w:eastAsia="Tahoma" w:hAnsiTheme="majorHAnsi" w:cs="Tahoma"/>
          <w:color w:val="000000" w:themeColor="text1"/>
        </w:rPr>
      </w:pPr>
    </w:p>
    <w:p w14:paraId="3258B6B4" w14:textId="5A7A926B"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As mentioned in item 5 above,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will aim to protect the identity of a staff member who raises a concern and who does not want their name to be disclosed to colleagues and/or the person(s) under investigation. Where an investigation takes place, the CEOs will not disclose your identity unless they are required to do so by law: this might happen if a formal, written statement is needed as evidence, or where the matter is referred to a third party such as the police, for investigation. In no circumstances will the employee’s identity be revealed before he or she is consulted. Please see our Confidentiality policy for further information.</w:t>
      </w:r>
    </w:p>
    <w:p w14:paraId="1065D2BD" w14:textId="77777777" w:rsidR="00F9757E" w:rsidRPr="00F9757E" w:rsidRDefault="00F9757E" w:rsidP="00F9757E">
      <w:pPr>
        <w:jc w:val="both"/>
        <w:rPr>
          <w:rFonts w:asciiTheme="majorHAnsi" w:eastAsia="Tahoma" w:hAnsiTheme="majorHAnsi" w:cs="Tahoma"/>
          <w:color w:val="000000" w:themeColor="text1"/>
        </w:rPr>
      </w:pPr>
    </w:p>
    <w:p w14:paraId="2D524ABE" w14:textId="77777777" w:rsidR="00F9757E" w:rsidRPr="00F9757E" w:rsidRDefault="00F9757E" w:rsidP="00F9757E">
      <w:pPr>
        <w:jc w:val="both"/>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 xml:space="preserve">8.3 Untrue or Malicious Allegations </w:t>
      </w:r>
    </w:p>
    <w:p w14:paraId="490A29B3" w14:textId="77777777" w:rsidR="00F9757E" w:rsidRPr="00F9757E" w:rsidRDefault="00F9757E" w:rsidP="00F9757E">
      <w:pPr>
        <w:jc w:val="both"/>
        <w:rPr>
          <w:rFonts w:asciiTheme="majorHAnsi" w:eastAsia="Tahoma" w:hAnsiTheme="majorHAnsi" w:cs="Tahoma"/>
          <w:color w:val="000000" w:themeColor="text1"/>
        </w:rPr>
      </w:pPr>
    </w:p>
    <w:p w14:paraId="25EE873A"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This Whistleblowing Policy is in place to encourage staff to raise legitimate concerns. Consequently, if an employee makes an allegation in good faith, but it is not confirmed by the investigation, no action will be taken against them. Where an employee is shown to have made malicious or vexatious allegations, or undertaken their own investigations, surveillance, or interviewed or visited witnesses, they should be aware that disciplinary action may be taken. </w:t>
      </w:r>
    </w:p>
    <w:p w14:paraId="4AC695AF" w14:textId="77777777" w:rsidR="00F9757E" w:rsidRPr="00F9757E" w:rsidRDefault="00F9757E" w:rsidP="00F9757E">
      <w:pPr>
        <w:rPr>
          <w:rFonts w:asciiTheme="majorHAnsi" w:hAnsiTheme="majorHAnsi"/>
          <w:color w:val="000000" w:themeColor="text1"/>
        </w:rPr>
      </w:pPr>
    </w:p>
    <w:p w14:paraId="3F693DB4" w14:textId="77777777" w:rsidR="00F9757E" w:rsidRPr="00F9757E" w:rsidRDefault="00F9757E" w:rsidP="00F9757E">
      <w:pPr>
        <w:rPr>
          <w:rFonts w:asciiTheme="majorHAnsi" w:hAnsiTheme="majorHAnsi"/>
          <w:color w:val="000000" w:themeColor="text1"/>
        </w:rPr>
      </w:pPr>
    </w:p>
    <w:p w14:paraId="43710825" w14:textId="77777777" w:rsidR="00F9757E" w:rsidRPr="00F9757E" w:rsidRDefault="00F9757E" w:rsidP="00F9757E">
      <w:pPr>
        <w:rPr>
          <w:rFonts w:asciiTheme="majorHAnsi" w:hAnsiTheme="majorHAnsi"/>
          <w:color w:val="000000" w:themeColor="text1"/>
        </w:rPr>
      </w:pPr>
    </w:p>
    <w:p w14:paraId="6252408A" w14:textId="77777777" w:rsidR="00F9757E" w:rsidRPr="00F9757E" w:rsidRDefault="00F9757E" w:rsidP="00F9757E">
      <w:pPr>
        <w:rPr>
          <w:rFonts w:asciiTheme="majorHAnsi" w:hAnsiTheme="majorHAnsi"/>
          <w:color w:val="000000" w:themeColor="text1"/>
        </w:rPr>
      </w:pPr>
    </w:p>
    <w:p w14:paraId="0882EAD1" w14:textId="77777777" w:rsidR="00F9757E" w:rsidRPr="00F9757E" w:rsidRDefault="00F9757E" w:rsidP="00F9757E">
      <w:pPr>
        <w:rPr>
          <w:rFonts w:asciiTheme="majorHAnsi" w:hAnsiTheme="majorHAnsi"/>
          <w:color w:val="000000" w:themeColor="text1"/>
        </w:rPr>
      </w:pPr>
    </w:p>
    <w:p w14:paraId="217710FF" w14:textId="77777777" w:rsidR="00F9757E" w:rsidRPr="00F9757E" w:rsidRDefault="00F9757E" w:rsidP="00F9757E">
      <w:pPr>
        <w:rPr>
          <w:rFonts w:asciiTheme="majorHAnsi" w:hAnsiTheme="majorHAnsi"/>
          <w:color w:val="000000" w:themeColor="text1"/>
        </w:rPr>
      </w:pPr>
    </w:p>
    <w:p w14:paraId="6FD3BB89" w14:textId="77777777" w:rsidR="00F9757E" w:rsidRPr="00F9757E" w:rsidRDefault="00F9757E" w:rsidP="00F9757E">
      <w:pPr>
        <w:rPr>
          <w:rFonts w:asciiTheme="majorHAnsi" w:hAnsiTheme="majorHAnsi"/>
          <w:color w:val="000000" w:themeColor="text1"/>
        </w:rPr>
      </w:pPr>
    </w:p>
    <w:p w14:paraId="28CE59C0" w14:textId="77777777" w:rsidR="00F9757E" w:rsidRPr="00F9757E" w:rsidRDefault="00F9757E" w:rsidP="00F9757E">
      <w:pPr>
        <w:rPr>
          <w:rFonts w:asciiTheme="majorHAnsi" w:hAnsiTheme="majorHAnsi"/>
          <w:color w:val="000000" w:themeColor="text1"/>
        </w:rPr>
      </w:pPr>
    </w:p>
    <w:p w14:paraId="0F55F2A5" w14:textId="77777777" w:rsidR="00F9757E" w:rsidRPr="00F9757E" w:rsidRDefault="00F9757E" w:rsidP="00F9757E">
      <w:pPr>
        <w:rPr>
          <w:rFonts w:asciiTheme="majorHAnsi" w:hAnsiTheme="majorHAnsi"/>
          <w:color w:val="000000" w:themeColor="text1"/>
        </w:rPr>
      </w:pPr>
    </w:p>
    <w:p w14:paraId="6F4A59E3" w14:textId="77777777" w:rsidR="00F9757E" w:rsidRPr="00F9757E" w:rsidRDefault="00F9757E" w:rsidP="00F9757E">
      <w:pPr>
        <w:rPr>
          <w:rFonts w:asciiTheme="majorHAnsi" w:hAnsiTheme="majorHAnsi"/>
          <w:color w:val="000000" w:themeColor="text1"/>
        </w:rPr>
      </w:pPr>
    </w:p>
    <w:p w14:paraId="12675147" w14:textId="77777777" w:rsidR="00F9757E" w:rsidRPr="00F9757E" w:rsidRDefault="00F9757E" w:rsidP="00F9757E">
      <w:pPr>
        <w:rPr>
          <w:rFonts w:asciiTheme="majorHAnsi" w:hAnsiTheme="majorHAnsi"/>
          <w:color w:val="000000" w:themeColor="text1"/>
        </w:rPr>
      </w:pPr>
    </w:p>
    <w:p w14:paraId="20A5D55B" w14:textId="77777777" w:rsidR="00F9757E" w:rsidRPr="00F9757E" w:rsidRDefault="00F9757E" w:rsidP="00F9757E">
      <w:pPr>
        <w:rPr>
          <w:rFonts w:asciiTheme="majorHAnsi" w:hAnsiTheme="majorHAnsi"/>
          <w:color w:val="000000" w:themeColor="text1"/>
        </w:rPr>
      </w:pPr>
    </w:p>
    <w:p w14:paraId="14F6BF41" w14:textId="77777777" w:rsidR="00F9757E" w:rsidRPr="00F9757E" w:rsidRDefault="00F9757E" w:rsidP="00F9757E">
      <w:pPr>
        <w:rPr>
          <w:rFonts w:asciiTheme="majorHAnsi" w:hAnsiTheme="majorHAnsi"/>
          <w:color w:val="000000" w:themeColor="text1"/>
        </w:rPr>
      </w:pPr>
    </w:p>
    <w:p w14:paraId="5913E71F" w14:textId="77777777" w:rsidR="00F9757E" w:rsidRPr="00F9757E" w:rsidRDefault="00F9757E" w:rsidP="00F9757E">
      <w:pPr>
        <w:rPr>
          <w:rFonts w:asciiTheme="majorHAnsi" w:hAnsiTheme="majorHAnsi"/>
          <w:color w:val="000000" w:themeColor="text1"/>
        </w:rPr>
      </w:pPr>
    </w:p>
    <w:p w14:paraId="6B96672D" w14:textId="77777777" w:rsidR="00F9757E" w:rsidRPr="00F9757E" w:rsidRDefault="00F9757E" w:rsidP="00F9757E">
      <w:pPr>
        <w:jc w:val="both"/>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9. How will the matter be progressed?</w:t>
      </w:r>
    </w:p>
    <w:p w14:paraId="04011E2A"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w:t>
      </w:r>
    </w:p>
    <w:p w14:paraId="39EEEBA1" w14:textId="3303211E"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The Whistleblowing Officer in receipt of the information or allegation will carry out an initial assessment. This will seek to establish the facts of the matter and assess whether the concern has foundation and can be resolved internally. The initial assessment may identify the need to involve third parties to provide further information, advice or assistance – for example, involvement of other members of school staff, legal or personal advisors, the police, the Department for Children, Schools and Families and the local authority. Records will be kept of work undertaken and actions taken throughout the investigation. The Whistleblowing Officer, possibly in conjunction with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Board, will consider how best to report the findings and what corrective action needs to be taken. This may include some form of disciplinary action or third-party referral such as to the police. The whistleblower will be informed of the results of the investigation and the action taken to address the matter. Depending on the nature of the concern or allegation and </w:t>
      </w:r>
      <w:proofErr w:type="gramStart"/>
      <w:r w:rsidRPr="00F9757E">
        <w:rPr>
          <w:rFonts w:asciiTheme="majorHAnsi" w:eastAsia="Tahoma" w:hAnsiTheme="majorHAnsi" w:cs="Tahoma"/>
          <w:color w:val="000000" w:themeColor="text1"/>
        </w:rPr>
        <w:t>whether or not</w:t>
      </w:r>
      <w:proofErr w:type="gramEnd"/>
      <w:r w:rsidRPr="00F9757E">
        <w:rPr>
          <w:rFonts w:asciiTheme="majorHAnsi" w:eastAsia="Tahoma" w:hAnsiTheme="majorHAnsi" w:cs="Tahoma"/>
          <w:color w:val="000000" w:themeColor="text1"/>
        </w:rPr>
        <w:t xml:space="preserve"> it has been substantiated,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CEOs will decide which other third parties should be informed e.g. police, Education and Skills Funding Agency (ESFA), local authority.  If the whistleblower is dissatisfied with the conduct of the investigation or resolution of the matter or has genuine concerns that the matter has not been handled appropriately, the concerns should be raised with the CEOs or should be directed to the ESFA. Some concerns may be resolved by agreed action without the need for a formal investigation.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will inform the employee who raised the concern where possible, practical and appropriate within three working days of a concern being received, either in writing or by other means as appropriate: </w:t>
      </w:r>
    </w:p>
    <w:p w14:paraId="1DD24613" w14:textId="77777777" w:rsidR="00F9757E" w:rsidRPr="00F9757E" w:rsidRDefault="00F9757E" w:rsidP="00F9757E">
      <w:pPr>
        <w:rPr>
          <w:rFonts w:asciiTheme="majorHAnsi" w:hAnsiTheme="majorHAnsi"/>
          <w:color w:val="000000" w:themeColor="text1"/>
        </w:rPr>
      </w:pPr>
    </w:p>
    <w:p w14:paraId="26D6FE6D"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Acknowledging that the concern has been received </w:t>
      </w:r>
    </w:p>
    <w:p w14:paraId="20EB65EE"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Indicating how it proposes to deal with the matter </w:t>
      </w:r>
    </w:p>
    <w:p w14:paraId="01B21622"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Stating whether any initial enquiries have been made </w:t>
      </w:r>
    </w:p>
    <w:p w14:paraId="2807D272"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Stating if further investigations will take place and, if not, giving reasons </w:t>
      </w:r>
    </w:p>
    <w:p w14:paraId="4F212CD1" w14:textId="77777777" w:rsidR="00F9757E" w:rsidRPr="00F9757E" w:rsidRDefault="00F9757E" w:rsidP="00F9757E">
      <w:pPr>
        <w:jc w:val="both"/>
        <w:rPr>
          <w:rFonts w:asciiTheme="majorHAnsi" w:eastAsia="Tahoma" w:hAnsiTheme="majorHAnsi" w:cs="Tahoma"/>
          <w:color w:val="000000" w:themeColor="text1"/>
        </w:rPr>
      </w:pPr>
    </w:p>
    <w:p w14:paraId="46C130C2"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The amount of contact between the Whistleblowing Officer considering the issues and the employee(s) who raised the concern will depend on the nature of the matter raised and the potential difficulties involved, and the clarity of the information provided. Initial contact with the employee(s) may be outside of the workplace to protect their identity and, if necessary and mutually acceptable, subsequent meetings may be held away from work and/or outside normal working hours. When any meeting is arranged, the employee(s) who raised the concern may be accompanied by a professional association representative, colleague or other representative of their choice </w:t>
      </w:r>
      <w:proofErr w:type="gramStart"/>
      <w:r w:rsidRPr="00F9757E">
        <w:rPr>
          <w:rFonts w:asciiTheme="majorHAnsi" w:eastAsia="Tahoma" w:hAnsiTheme="majorHAnsi" w:cs="Tahoma"/>
          <w:color w:val="000000" w:themeColor="text1"/>
        </w:rPr>
        <w:t>as long as</w:t>
      </w:r>
      <w:proofErr w:type="gramEnd"/>
      <w:r w:rsidRPr="00F9757E">
        <w:rPr>
          <w:rFonts w:asciiTheme="majorHAnsi" w:eastAsia="Tahoma" w:hAnsiTheme="majorHAnsi" w:cs="Tahoma"/>
          <w:color w:val="000000" w:themeColor="text1"/>
        </w:rPr>
        <w:t xml:space="preserve"> that person is not involved in the concern being discussed. </w:t>
      </w:r>
    </w:p>
    <w:p w14:paraId="7C784C5A" w14:textId="77777777" w:rsidR="00F9757E" w:rsidRPr="00F9757E" w:rsidRDefault="00F9757E" w:rsidP="00F9757E">
      <w:pPr>
        <w:rPr>
          <w:rFonts w:asciiTheme="majorHAnsi" w:hAnsiTheme="majorHAnsi"/>
          <w:color w:val="000000" w:themeColor="text1"/>
        </w:rPr>
      </w:pPr>
    </w:p>
    <w:p w14:paraId="2E161CA5" w14:textId="77777777" w:rsidR="00F9757E" w:rsidRPr="00F9757E" w:rsidRDefault="00F9757E" w:rsidP="00F9757E">
      <w:pPr>
        <w:rPr>
          <w:rFonts w:asciiTheme="majorHAnsi" w:hAnsiTheme="majorHAnsi"/>
          <w:color w:val="000000" w:themeColor="text1"/>
        </w:rPr>
      </w:pPr>
    </w:p>
    <w:p w14:paraId="2155BAD6" w14:textId="77777777" w:rsidR="00F9757E" w:rsidRPr="00F9757E" w:rsidRDefault="00F9757E" w:rsidP="00F9757E">
      <w:pPr>
        <w:rPr>
          <w:rFonts w:asciiTheme="majorHAnsi" w:hAnsiTheme="majorHAnsi"/>
          <w:color w:val="000000" w:themeColor="text1"/>
        </w:rPr>
      </w:pPr>
    </w:p>
    <w:p w14:paraId="70ED75DC" w14:textId="77777777" w:rsidR="00F9757E" w:rsidRPr="00F9757E" w:rsidRDefault="00F9757E" w:rsidP="00F9757E">
      <w:pPr>
        <w:rPr>
          <w:rFonts w:asciiTheme="majorHAnsi" w:hAnsiTheme="majorHAnsi"/>
          <w:color w:val="000000" w:themeColor="text1"/>
        </w:rPr>
      </w:pPr>
    </w:p>
    <w:p w14:paraId="60CF7C1F" w14:textId="77777777" w:rsidR="00F9757E" w:rsidRPr="00F9757E" w:rsidRDefault="00F9757E" w:rsidP="00F9757E">
      <w:pPr>
        <w:rPr>
          <w:rFonts w:asciiTheme="majorHAnsi" w:hAnsiTheme="majorHAnsi"/>
          <w:color w:val="000000" w:themeColor="text1"/>
        </w:rPr>
      </w:pPr>
    </w:p>
    <w:p w14:paraId="12D98D34" w14:textId="77777777" w:rsidR="00F9757E" w:rsidRPr="00F9757E" w:rsidRDefault="00F9757E" w:rsidP="00F9757E">
      <w:pPr>
        <w:rPr>
          <w:rFonts w:asciiTheme="majorHAnsi" w:hAnsiTheme="majorHAnsi"/>
          <w:color w:val="000000" w:themeColor="text1"/>
        </w:rPr>
      </w:pPr>
    </w:p>
    <w:p w14:paraId="3F0AB27F" w14:textId="77777777" w:rsidR="00F9757E" w:rsidRPr="00F9757E" w:rsidRDefault="00F9757E" w:rsidP="00F9757E">
      <w:pPr>
        <w:rPr>
          <w:rFonts w:asciiTheme="majorHAnsi" w:hAnsiTheme="majorHAnsi"/>
          <w:color w:val="000000" w:themeColor="text1"/>
        </w:rPr>
      </w:pPr>
    </w:p>
    <w:p w14:paraId="186E8B3B" w14:textId="77777777" w:rsidR="00F9757E" w:rsidRPr="00F9757E" w:rsidRDefault="00F9757E" w:rsidP="00F9757E">
      <w:pPr>
        <w:rPr>
          <w:rFonts w:asciiTheme="majorHAnsi" w:hAnsiTheme="majorHAnsi"/>
          <w:color w:val="000000" w:themeColor="text1"/>
        </w:rPr>
      </w:pPr>
    </w:p>
    <w:p w14:paraId="63E008C9" w14:textId="77777777" w:rsidR="00F9757E" w:rsidRPr="00F9757E" w:rsidRDefault="00F9757E" w:rsidP="00F9757E">
      <w:pPr>
        <w:rPr>
          <w:rFonts w:asciiTheme="majorHAnsi" w:hAnsiTheme="majorHAnsi"/>
          <w:color w:val="000000" w:themeColor="text1"/>
        </w:rPr>
      </w:pPr>
    </w:p>
    <w:p w14:paraId="24BDE342" w14:textId="77777777" w:rsidR="00F9757E" w:rsidRPr="00F9757E" w:rsidRDefault="00F9757E" w:rsidP="00F9757E">
      <w:pPr>
        <w:jc w:val="both"/>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10. Outcome of investigations</w:t>
      </w:r>
    </w:p>
    <w:p w14:paraId="23C42575"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w:t>
      </w:r>
    </w:p>
    <w:p w14:paraId="36DDC21C" w14:textId="0ACA3188"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accepts that the member of staff who raised a concern may need to be assured that the matter has been properly addressed. Thus, subject to legal constraints, he/she will receive information about the outcomes of any investigations. It is recognised that instances may arise where a concern has been raised but not proven which result in the whistleblower and the accused resuming a working relationship together. This, in turn, may give rise to concerns of potential victimisation or harassment. Where this is the case, reference should be made to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CEOs </w:t>
      </w:r>
    </w:p>
    <w:p w14:paraId="746C8662" w14:textId="77777777" w:rsidR="00F9757E" w:rsidRPr="00F9757E" w:rsidRDefault="00F9757E" w:rsidP="00F9757E">
      <w:pPr>
        <w:jc w:val="both"/>
        <w:rPr>
          <w:rFonts w:asciiTheme="majorHAnsi" w:eastAsia="Tahoma" w:hAnsiTheme="majorHAnsi" w:cs="Tahoma"/>
          <w:color w:val="000000" w:themeColor="text1"/>
        </w:rPr>
      </w:pPr>
    </w:p>
    <w:p w14:paraId="026C521F" w14:textId="77777777" w:rsidR="00F9757E" w:rsidRPr="00F9757E" w:rsidRDefault="00F9757E" w:rsidP="00F9757E">
      <w:pPr>
        <w:jc w:val="both"/>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 xml:space="preserve">11. The Public Interest Disclosure Act 1998 </w:t>
      </w:r>
    </w:p>
    <w:p w14:paraId="10970DC3" w14:textId="77777777" w:rsidR="00F9757E" w:rsidRPr="00F9757E" w:rsidRDefault="00F9757E" w:rsidP="00F9757E">
      <w:pPr>
        <w:jc w:val="both"/>
        <w:rPr>
          <w:rFonts w:asciiTheme="majorHAnsi" w:eastAsia="Tahoma" w:hAnsiTheme="majorHAnsi" w:cs="Tahoma"/>
          <w:color w:val="000000" w:themeColor="text1"/>
        </w:rPr>
      </w:pPr>
    </w:p>
    <w:p w14:paraId="0DF7A28D"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The purpose of this Act is to protect staff from victimisation that may result from raising a concern in good faith. The Act does this by affording protection to staff who raise concerns in accordance with certain criteria. Similarly, the Act also describes where protection will not be available when a disclosure is made in certain ways. </w:t>
      </w:r>
    </w:p>
    <w:p w14:paraId="7023A1E2" w14:textId="77777777" w:rsidR="00F9757E" w:rsidRPr="00F9757E" w:rsidRDefault="00F9757E" w:rsidP="00F9757E">
      <w:pPr>
        <w:jc w:val="both"/>
        <w:rPr>
          <w:rFonts w:asciiTheme="majorHAnsi" w:eastAsia="Tahoma" w:hAnsiTheme="majorHAnsi" w:cs="Tahoma"/>
          <w:color w:val="000000" w:themeColor="text1"/>
        </w:rPr>
      </w:pPr>
    </w:p>
    <w:p w14:paraId="220650D1" w14:textId="5715904A"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b/>
          <w:color w:val="000000" w:themeColor="text1"/>
        </w:rPr>
        <w:t>11.1 Protected Disclosures Protection</w:t>
      </w:r>
      <w:r w:rsidRPr="00F9757E">
        <w:rPr>
          <w:rFonts w:asciiTheme="majorHAnsi" w:eastAsia="Tahoma" w:hAnsiTheme="majorHAnsi" w:cs="Tahoma"/>
          <w:color w:val="000000" w:themeColor="text1"/>
        </w:rPr>
        <w:t xml:space="preserve"> will be afforded to a staff member where the concern is made in good faith and has been raised in the first instance within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or to a solicitor in the process of obtaining legal advice.  Any concern raised in good faith to one of the Whistleblowing Officers will, all things being equal, qualify as a protected disclosure. Other circumstances where protection through the Act is applicable are where a disclosure is made to a prescribed regulatory body (i.e. Health and Safety Executive). Protection would also be afforded albeit in exceptional circumstances where the employee raised a concern outside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where they have a real and reasonable fear that they would suffer victimisation or that the information would be concealed, or the matter is exceptionally serious. In the event of an employee being dismissed or victimised, the Act allows the employee the right to compensation at an employment tribunal. </w:t>
      </w:r>
    </w:p>
    <w:p w14:paraId="67572330" w14:textId="77777777" w:rsidR="00F9757E" w:rsidRPr="00F9757E" w:rsidRDefault="00F9757E" w:rsidP="00F9757E">
      <w:pPr>
        <w:jc w:val="both"/>
        <w:rPr>
          <w:rFonts w:asciiTheme="majorHAnsi" w:eastAsia="Tahoma" w:hAnsiTheme="majorHAnsi" w:cs="Tahoma"/>
          <w:color w:val="000000" w:themeColor="text1"/>
        </w:rPr>
      </w:pPr>
    </w:p>
    <w:p w14:paraId="14EDCA4C" w14:textId="77777777" w:rsidR="00F9757E" w:rsidRPr="00F9757E" w:rsidRDefault="00F9757E" w:rsidP="00F9757E">
      <w:pPr>
        <w:jc w:val="both"/>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 xml:space="preserve">11.2 Unprotected Disclosures </w:t>
      </w:r>
    </w:p>
    <w:p w14:paraId="017681A2" w14:textId="77777777" w:rsidR="00F9757E" w:rsidRPr="00F9757E" w:rsidRDefault="00F9757E" w:rsidP="00F9757E">
      <w:pPr>
        <w:jc w:val="both"/>
        <w:rPr>
          <w:rFonts w:asciiTheme="majorHAnsi" w:eastAsia="Tahoma" w:hAnsiTheme="majorHAnsi" w:cs="Tahoma"/>
          <w:color w:val="000000" w:themeColor="text1"/>
        </w:rPr>
      </w:pPr>
    </w:p>
    <w:p w14:paraId="3A57C3EC"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Any disclosure not meeting the criteria for protection will be unprotected. This means, for example, that an employee making a malicious disclosure, or one made hastily to the media will not be protected. This Act is a complicated piece of legislation. staff are, therefore, encouraged to seek specific advice from their own solicitor. The provisions of the 1998 Act address the implications that a staff member may otherwise face from making a disclosure. Staff should also be aware that any person about whom a disclosure is made may have rights under the common law of defamation if that disclosure contained anything which is not accurate. However, the common law defence of defamation will normally apply where any person in making a disclosure that is not accurate acts in good faith and without malice. Again, any specific legal advice as to an employee’s own position should be obtained independently. </w:t>
      </w:r>
    </w:p>
    <w:p w14:paraId="540404AF" w14:textId="77777777" w:rsidR="00F9757E" w:rsidRPr="00F9757E" w:rsidRDefault="00F9757E" w:rsidP="00F9757E">
      <w:pPr>
        <w:jc w:val="both"/>
        <w:rPr>
          <w:rFonts w:asciiTheme="majorHAnsi" w:eastAsia="Tahoma" w:hAnsiTheme="majorHAnsi" w:cs="Tahoma"/>
          <w:color w:val="000000" w:themeColor="text1"/>
        </w:rPr>
      </w:pPr>
    </w:p>
    <w:p w14:paraId="39348B9C" w14:textId="77777777" w:rsidR="00F9757E" w:rsidRPr="00F9757E" w:rsidRDefault="00F9757E" w:rsidP="00F9757E">
      <w:pPr>
        <w:jc w:val="both"/>
        <w:rPr>
          <w:rFonts w:asciiTheme="majorHAnsi" w:eastAsia="Tahoma" w:hAnsiTheme="majorHAnsi" w:cs="Tahoma"/>
          <w:b/>
          <w:color w:val="000000" w:themeColor="text1"/>
        </w:rPr>
      </w:pPr>
    </w:p>
    <w:p w14:paraId="2FDCB7F0" w14:textId="77777777" w:rsidR="00F9757E" w:rsidRPr="00F9757E" w:rsidRDefault="00F9757E" w:rsidP="00F9757E">
      <w:pPr>
        <w:jc w:val="both"/>
        <w:rPr>
          <w:rFonts w:asciiTheme="majorHAnsi" w:eastAsia="Tahoma" w:hAnsiTheme="majorHAnsi" w:cs="Tahoma"/>
          <w:b/>
          <w:color w:val="000000" w:themeColor="text1"/>
        </w:rPr>
      </w:pPr>
    </w:p>
    <w:p w14:paraId="41894AFA" w14:textId="77777777" w:rsidR="00F9757E" w:rsidRPr="00F9757E" w:rsidRDefault="00F9757E" w:rsidP="00F9757E">
      <w:pPr>
        <w:jc w:val="both"/>
        <w:rPr>
          <w:rFonts w:asciiTheme="majorHAnsi" w:eastAsia="Tahoma" w:hAnsiTheme="majorHAnsi" w:cs="Tahoma"/>
          <w:b/>
          <w:color w:val="000000" w:themeColor="text1"/>
        </w:rPr>
      </w:pPr>
    </w:p>
    <w:p w14:paraId="4B0E3C06" w14:textId="77777777" w:rsidR="00F9757E" w:rsidRPr="00F9757E" w:rsidRDefault="00F9757E" w:rsidP="00F9757E">
      <w:pPr>
        <w:jc w:val="both"/>
        <w:rPr>
          <w:rFonts w:asciiTheme="majorHAnsi" w:eastAsia="Tahoma" w:hAnsiTheme="majorHAnsi" w:cs="Tahoma"/>
          <w:b/>
          <w:color w:val="000000" w:themeColor="text1"/>
        </w:rPr>
      </w:pPr>
    </w:p>
    <w:p w14:paraId="7C219EE6" w14:textId="3B2BF137" w:rsidR="00F9757E" w:rsidRPr="00F9757E" w:rsidRDefault="00F9757E" w:rsidP="00F9757E">
      <w:pPr>
        <w:jc w:val="both"/>
        <w:rPr>
          <w:rFonts w:asciiTheme="majorHAnsi" w:eastAsia="Tahoma" w:hAnsiTheme="majorHAnsi" w:cs="Tahoma"/>
          <w:b/>
          <w:color w:val="000000" w:themeColor="text1"/>
        </w:rPr>
      </w:pPr>
      <w:r w:rsidRPr="00F9757E">
        <w:rPr>
          <w:rFonts w:asciiTheme="majorHAnsi" w:eastAsia="Tahoma" w:hAnsiTheme="majorHAnsi" w:cs="Tahoma"/>
          <w:b/>
          <w:color w:val="000000" w:themeColor="text1"/>
        </w:rPr>
        <w:t xml:space="preserve">12. Raising your concern outside of </w:t>
      </w:r>
      <w:r w:rsidRPr="00F9757E">
        <w:rPr>
          <w:rFonts w:asciiTheme="majorHAnsi" w:eastAsia="Tahoma" w:hAnsiTheme="majorHAnsi" w:cs="Tahoma"/>
          <w:b/>
          <w:color w:val="000000" w:themeColor="text1"/>
        </w:rPr>
        <w:t>GREENSHARK MEDIA &amp; TRAINING</w:t>
      </w:r>
      <w:r w:rsidRPr="00F9757E">
        <w:rPr>
          <w:rFonts w:asciiTheme="majorHAnsi" w:eastAsia="Tahoma" w:hAnsiTheme="majorHAnsi" w:cs="Tahoma"/>
          <w:b/>
          <w:color w:val="000000" w:themeColor="text1"/>
        </w:rPr>
        <w:t xml:space="preserve"> </w:t>
      </w:r>
    </w:p>
    <w:p w14:paraId="30D9CCE6" w14:textId="77777777" w:rsidR="00F9757E" w:rsidRPr="00F9757E" w:rsidRDefault="00F9757E" w:rsidP="00F9757E">
      <w:pPr>
        <w:jc w:val="both"/>
        <w:rPr>
          <w:rFonts w:asciiTheme="majorHAnsi" w:eastAsia="Tahoma" w:hAnsiTheme="majorHAnsi" w:cs="Tahoma"/>
          <w:color w:val="000000" w:themeColor="text1"/>
        </w:rPr>
      </w:pPr>
    </w:p>
    <w:p w14:paraId="2E966A40" w14:textId="4A228D26"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Staff who do take a concern outside of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should ensure that they do not disclose confidential information. You should make sure that you choose the correct person or body for your specific issue, where applicable. We strongly encourage that you seek advice before reporting a concern externally to ensure that you are aware of any additional requirements that could potentially apply. </w:t>
      </w:r>
    </w:p>
    <w:p w14:paraId="5B76D2CB" w14:textId="77777777" w:rsidR="00F9757E" w:rsidRPr="00F9757E" w:rsidRDefault="00F9757E" w:rsidP="00F9757E">
      <w:pPr>
        <w:jc w:val="both"/>
        <w:rPr>
          <w:rFonts w:asciiTheme="majorHAnsi" w:eastAsia="Tahoma" w:hAnsiTheme="majorHAnsi" w:cs="Tahoma"/>
          <w:color w:val="000000" w:themeColor="text1"/>
        </w:rPr>
      </w:pPr>
    </w:p>
    <w:p w14:paraId="7881A2C3" w14:textId="50F550A3"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This policy is intended to provide you with a pathway to raise concerns within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hopes you will be able to follow this Whistleblowing Policy in the first instance. However, if this is not possible, and you feel that it is right to take the matter outside </w:t>
      </w:r>
      <w:r w:rsidRPr="00F9757E">
        <w:rPr>
          <w:rFonts w:asciiTheme="majorHAnsi" w:eastAsia="Tahoma" w:hAnsiTheme="majorHAnsi" w:cs="Tahoma"/>
          <w:color w:val="000000" w:themeColor="text1"/>
        </w:rPr>
        <w:t>GREENSHARK MEDIA &amp; TRAINING</w:t>
      </w:r>
      <w:r w:rsidRPr="00F9757E">
        <w:rPr>
          <w:rFonts w:asciiTheme="majorHAnsi" w:eastAsia="Tahoma" w:hAnsiTheme="majorHAnsi" w:cs="Tahoma"/>
          <w:color w:val="000000" w:themeColor="text1"/>
        </w:rPr>
        <w:t xml:space="preserve">, a list of prescribed people and bodies can be found at: </w:t>
      </w:r>
    </w:p>
    <w:p w14:paraId="204E1E0F" w14:textId="77777777" w:rsidR="00F9757E" w:rsidRPr="00F9757E" w:rsidRDefault="00F9757E" w:rsidP="00F9757E">
      <w:pPr>
        <w:jc w:val="both"/>
        <w:rPr>
          <w:rFonts w:asciiTheme="majorHAnsi" w:eastAsia="Tahoma" w:hAnsiTheme="majorHAnsi" w:cs="Tahoma"/>
          <w:color w:val="000000" w:themeColor="text1"/>
        </w:rPr>
      </w:pPr>
    </w:p>
    <w:p w14:paraId="6FE3EBA8" w14:textId="77777777" w:rsidR="00F9757E" w:rsidRPr="00F9757E" w:rsidRDefault="00F9757E" w:rsidP="00F9757E">
      <w:pPr>
        <w:jc w:val="both"/>
        <w:rPr>
          <w:rFonts w:asciiTheme="majorHAnsi" w:eastAsia="Tahoma" w:hAnsiTheme="majorHAnsi" w:cs="Tahoma"/>
          <w:color w:val="000000" w:themeColor="text1"/>
        </w:rPr>
      </w:pPr>
      <w:hyperlink r:id="rId7" w:anchor="education">
        <w:r w:rsidRPr="00F9757E">
          <w:rPr>
            <w:rFonts w:asciiTheme="majorHAnsi" w:eastAsia="Tahoma" w:hAnsiTheme="majorHAnsi" w:cs="Tahoma"/>
            <w:color w:val="000000" w:themeColor="text1"/>
            <w:u w:val="single"/>
          </w:rPr>
          <w:t>https://www.gov.uk/government/publications/blowing-the-whistle-list-ofprescribed-people-andbodies--2/whistleblowing-list-of-prescribed-people-and-bodies#education</w:t>
        </w:r>
      </w:hyperlink>
      <w:r w:rsidRPr="00F9757E">
        <w:rPr>
          <w:rFonts w:asciiTheme="majorHAnsi" w:eastAsia="Tahoma" w:hAnsiTheme="majorHAnsi" w:cs="Tahoma"/>
          <w:color w:val="000000" w:themeColor="text1"/>
        </w:rPr>
        <w:t xml:space="preserve">  </w:t>
      </w:r>
    </w:p>
    <w:p w14:paraId="15D46D71"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and includes: </w:t>
      </w:r>
    </w:p>
    <w:p w14:paraId="117740A0" w14:textId="77777777" w:rsidR="00F9757E" w:rsidRPr="00F9757E" w:rsidRDefault="00F9757E" w:rsidP="00F9757E">
      <w:pPr>
        <w:jc w:val="both"/>
        <w:rPr>
          <w:rFonts w:asciiTheme="majorHAnsi" w:eastAsia="Tahoma" w:hAnsiTheme="majorHAnsi" w:cs="Tahoma"/>
          <w:color w:val="000000" w:themeColor="text1"/>
        </w:rPr>
      </w:pPr>
    </w:p>
    <w:p w14:paraId="26F6F2EC"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Her Majesty's Chief Inspector of Education, Children's Services and Skills </w:t>
      </w:r>
    </w:p>
    <w:p w14:paraId="6AD2156F"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Office of Qualifications and Examinations Regulation (Ofqual) </w:t>
      </w:r>
    </w:p>
    <w:p w14:paraId="188D2B07"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Secretary of State for Education You may also wish to report concerns externally to: </w:t>
      </w:r>
    </w:p>
    <w:p w14:paraId="7AB86E00"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Protect </w:t>
      </w:r>
    </w:p>
    <w:p w14:paraId="1060FAA0"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NSPCC Whistleblowing Helpline </w:t>
      </w:r>
    </w:p>
    <w:p w14:paraId="737B92EE"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The External Auditor </w:t>
      </w:r>
    </w:p>
    <w:p w14:paraId="66C0A740"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Ofsted www.gov.uk/government/organisations/ofsted/about/complaints-procedure </w:t>
      </w:r>
    </w:p>
    <w:p w14:paraId="07DD2695"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The Police </w:t>
      </w:r>
    </w:p>
    <w:p w14:paraId="4A1DDDEC"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Local Authority Designated Officer (LADO) (for safeguarding concerns) 10 Education and Skills Funding Agency (ESFA) How ESFA handles whistleblowing disclosures - GOV.UK (www.gov.uk) </w:t>
      </w:r>
    </w:p>
    <w:p w14:paraId="76D77E9F"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Public Concern at Work </w:t>
      </w:r>
    </w:p>
    <w:p w14:paraId="44219C70"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National Audit Office Whistleblowing Disclosures - www. nao.org.uk </w:t>
      </w:r>
    </w:p>
    <w:p w14:paraId="587B4622"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Health and Safety Executive www.hse.gov.uk </w:t>
      </w:r>
    </w:p>
    <w:p w14:paraId="0C3E7134"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Relevant professional bodies or regulatory organisations </w:t>
      </w:r>
    </w:p>
    <w:p w14:paraId="52898C1D" w14:textId="77777777" w:rsidR="00F9757E" w:rsidRPr="00F9757E" w:rsidRDefault="00F9757E" w:rsidP="00F9757E">
      <w:pPr>
        <w:jc w:val="both"/>
        <w:rPr>
          <w:rFonts w:asciiTheme="majorHAnsi" w:eastAsia="Tahoma" w:hAnsiTheme="majorHAnsi" w:cs="Tahoma"/>
          <w:color w:val="000000" w:themeColor="text1"/>
        </w:rPr>
      </w:pPr>
      <w:r w:rsidRPr="00F9757E">
        <w:rPr>
          <w:rFonts w:asciiTheme="majorHAnsi" w:eastAsia="Tahoma" w:hAnsiTheme="majorHAnsi" w:cs="Tahoma"/>
          <w:color w:val="000000" w:themeColor="text1"/>
        </w:rPr>
        <w:t xml:space="preserve">• A solicitor </w:t>
      </w:r>
    </w:p>
    <w:p w14:paraId="01D12588" w14:textId="77777777" w:rsidR="00F9757E" w:rsidRPr="00F9757E" w:rsidRDefault="00F9757E" w:rsidP="00F9757E">
      <w:pPr>
        <w:jc w:val="both"/>
        <w:rPr>
          <w:rFonts w:asciiTheme="majorHAnsi" w:eastAsia="Tahoma" w:hAnsiTheme="majorHAnsi" w:cs="Tahoma"/>
          <w:color w:val="000000" w:themeColor="text1"/>
        </w:rPr>
      </w:pPr>
    </w:p>
    <w:p w14:paraId="4F998296" w14:textId="77777777" w:rsidR="00F9757E" w:rsidRPr="00F9757E" w:rsidRDefault="00F9757E" w:rsidP="00F9757E">
      <w:pPr>
        <w:rPr>
          <w:rFonts w:asciiTheme="majorHAnsi" w:hAnsiTheme="majorHAnsi"/>
          <w:color w:val="000000" w:themeColor="text1"/>
        </w:rPr>
      </w:pPr>
    </w:p>
    <w:p w14:paraId="4F338677" w14:textId="77777777" w:rsidR="00F9757E" w:rsidRPr="00F9757E" w:rsidRDefault="00F9757E" w:rsidP="00F9757E">
      <w:pPr>
        <w:rPr>
          <w:rFonts w:asciiTheme="majorHAnsi" w:hAnsiTheme="majorHAnsi"/>
          <w:color w:val="000000" w:themeColor="text1"/>
        </w:rPr>
      </w:pPr>
    </w:p>
    <w:p w14:paraId="69B6E2B0" w14:textId="742AB895" w:rsidR="00647612" w:rsidRPr="00F9757E" w:rsidRDefault="00647612" w:rsidP="00F9757E">
      <w:pPr>
        <w:rPr>
          <w:rFonts w:asciiTheme="majorHAnsi" w:eastAsia="Times New Roman" w:hAnsiTheme="majorHAnsi" w:cs="Times New Roman"/>
          <w:color w:val="000000" w:themeColor="text1"/>
        </w:rPr>
      </w:pPr>
    </w:p>
    <w:sectPr w:rsidR="00647612" w:rsidRPr="00F9757E">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F2760" w14:textId="77777777" w:rsidR="00AA5452" w:rsidRDefault="00AA5452" w:rsidP="00647612">
      <w:r>
        <w:separator/>
      </w:r>
    </w:p>
  </w:endnote>
  <w:endnote w:type="continuationSeparator" w:id="0">
    <w:p w14:paraId="5754B68B" w14:textId="77777777" w:rsidR="00AA5452" w:rsidRDefault="00AA5452"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mfortaa">
    <w:altName w:val="Calibri"/>
    <w:panose1 w:val="020B0604020202020204"/>
    <w:charset w:val="00"/>
    <w:family w:val="auto"/>
    <w:pitch w:val="variable"/>
    <w:sig w:usb0="20000287" w:usb1="00000002"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IDFont+F1">
    <w:altName w:val="Cambria"/>
    <w:panose1 w:val="020B0604020202020204"/>
    <w:charset w:val="00"/>
    <w:family w:val="roman"/>
    <w:notTrueType/>
    <w:pitch w:val="default"/>
  </w:font>
  <w:font w:name="CIDFont+F5">
    <w:altName w:val="Cambria"/>
    <w:panose1 w:val="020B0604020202020204"/>
    <w:charset w:val="00"/>
    <w:family w:val="roman"/>
    <w:notTrueType/>
    <w:pitch w:val="default"/>
  </w:font>
  <w:font w:name="CIDFont+F6">
    <w:altName w:val="Calibri"/>
    <w:panose1 w:val="020B0604020202020204"/>
    <w:charset w:val="00"/>
    <w:family w:val="roman"/>
    <w:notTrueType/>
    <w:pitch w:val="default"/>
  </w:font>
  <w:font w:name="CIDFont+F7">
    <w:altName w:val="Cambria"/>
    <w:panose1 w:val="020B0604020202020204"/>
    <w:charset w:val="00"/>
    <w:family w:val="roman"/>
    <w:notTrueType/>
    <w:pitch w:val="default"/>
  </w:font>
  <w:font w:name="CIDFont+F8">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CFB89" w14:textId="77777777" w:rsidR="00AA5452" w:rsidRDefault="00AA5452" w:rsidP="00647612">
      <w:r>
        <w:separator/>
      </w:r>
    </w:p>
  </w:footnote>
  <w:footnote w:type="continuationSeparator" w:id="0">
    <w:p w14:paraId="1688B7FA" w14:textId="77777777" w:rsidR="00AA5452" w:rsidRDefault="00AA5452"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AA5452">
    <w:pPr>
      <w:pStyle w:val="Header"/>
    </w:pPr>
    <w:r>
      <w:rPr>
        <w:noProof/>
      </w:rPr>
      <w:pict w14:anchorId="5427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AA5452">
      <w:rPr>
        <w:noProof/>
      </w:rPr>
      <w:pict w14:anchorId="1B44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AA5452">
    <w:pPr>
      <w:pStyle w:val="Header"/>
    </w:pPr>
    <w:r>
      <w:rPr>
        <w:noProof/>
      </w:rPr>
      <w:pict w14:anchorId="5D9DF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21D1"/>
    <w:multiLevelType w:val="hybridMultilevel"/>
    <w:tmpl w:val="C0DC3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62624D"/>
    <w:multiLevelType w:val="hybridMultilevel"/>
    <w:tmpl w:val="E698F12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5C05428"/>
    <w:multiLevelType w:val="multilevel"/>
    <w:tmpl w:val="9C3AF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8"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9F06DC4"/>
    <w:multiLevelType w:val="multilevel"/>
    <w:tmpl w:val="85E2C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F22E24"/>
    <w:multiLevelType w:val="multilevel"/>
    <w:tmpl w:val="8CB2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8F43A3"/>
    <w:multiLevelType w:val="hybridMultilevel"/>
    <w:tmpl w:val="FAAA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E922CEF"/>
    <w:multiLevelType w:val="multilevel"/>
    <w:tmpl w:val="FE407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1EC2BA9"/>
    <w:multiLevelType w:val="hybridMultilevel"/>
    <w:tmpl w:val="5D3E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CEB1557"/>
    <w:multiLevelType w:val="hybridMultilevel"/>
    <w:tmpl w:val="BA4A5CE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1DE67ED"/>
    <w:multiLevelType w:val="multilevel"/>
    <w:tmpl w:val="67A80F8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C2513"/>
    <w:multiLevelType w:val="hybridMultilevel"/>
    <w:tmpl w:val="CAB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7B54F7"/>
    <w:multiLevelType w:val="hybridMultilevel"/>
    <w:tmpl w:val="B652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3E65A84"/>
    <w:multiLevelType w:val="multilevel"/>
    <w:tmpl w:val="8FF2D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7A04EF3"/>
    <w:multiLevelType w:val="multilevel"/>
    <w:tmpl w:val="1436B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80466D3"/>
    <w:multiLevelType w:val="hybridMultilevel"/>
    <w:tmpl w:val="14B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92D60B9"/>
    <w:multiLevelType w:val="multilevel"/>
    <w:tmpl w:val="ED36D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A05473F"/>
    <w:multiLevelType w:val="hybridMultilevel"/>
    <w:tmpl w:val="EEEED8CE"/>
    <w:lvl w:ilvl="0" w:tplc="7BC0D430">
      <w:start w:val="1"/>
      <w:numFmt w:val="decimal"/>
      <w:lvlText w:val="%1."/>
      <w:lvlJc w:val="left"/>
      <w:pPr>
        <w:ind w:left="720" w:hanging="360"/>
      </w:pPr>
      <w:rPr>
        <w:rFonts w:ascii="Comfortaa" w:hAnsi="Comfortaa" w:hint="default"/>
        <w:color w:val="44546A"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30B6C30"/>
    <w:multiLevelType w:val="multilevel"/>
    <w:tmpl w:val="52E8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5B81048"/>
    <w:multiLevelType w:val="multilevel"/>
    <w:tmpl w:val="B29E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7D05266"/>
    <w:multiLevelType w:val="hybridMultilevel"/>
    <w:tmpl w:val="D698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8166E98"/>
    <w:multiLevelType w:val="multilevel"/>
    <w:tmpl w:val="FD1E2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B655850"/>
    <w:multiLevelType w:val="multilevel"/>
    <w:tmpl w:val="6D9E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EE63509"/>
    <w:multiLevelType w:val="hybridMultilevel"/>
    <w:tmpl w:val="0024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EF214DC"/>
    <w:multiLevelType w:val="hybridMultilevel"/>
    <w:tmpl w:val="C61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2211E64"/>
    <w:multiLevelType w:val="multilevel"/>
    <w:tmpl w:val="477C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3206EF2"/>
    <w:multiLevelType w:val="hybridMultilevel"/>
    <w:tmpl w:val="0F1E5C7C"/>
    <w:lvl w:ilvl="0" w:tplc="5D78188E">
      <w:start w:val="1"/>
      <w:numFmt w:val="decimal"/>
      <w:lvlText w:val="%1."/>
      <w:lvlJc w:val="left"/>
      <w:pPr>
        <w:ind w:left="36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3D44DFA"/>
    <w:multiLevelType w:val="multilevel"/>
    <w:tmpl w:val="7F869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4BDD2559"/>
    <w:multiLevelType w:val="hybridMultilevel"/>
    <w:tmpl w:val="0B62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BE7208D"/>
    <w:multiLevelType w:val="hybridMultilevel"/>
    <w:tmpl w:val="1882A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4CD13D7D"/>
    <w:multiLevelType w:val="hybridMultilevel"/>
    <w:tmpl w:val="52308C6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7"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5B551E7"/>
    <w:multiLevelType w:val="multilevel"/>
    <w:tmpl w:val="9BEE8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4"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5"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DD500BE"/>
    <w:multiLevelType w:val="multilevel"/>
    <w:tmpl w:val="4F8E4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F3E12DF"/>
    <w:multiLevelType w:val="multilevel"/>
    <w:tmpl w:val="7826E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101"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2"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4" w15:restartNumberingAfterBreak="0">
    <w:nsid w:val="6364434A"/>
    <w:multiLevelType w:val="hybridMultilevel"/>
    <w:tmpl w:val="62D6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65BD4751"/>
    <w:multiLevelType w:val="hybridMultilevel"/>
    <w:tmpl w:val="D5A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83619ED"/>
    <w:multiLevelType w:val="multilevel"/>
    <w:tmpl w:val="ACCC9C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9"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6AB8662B"/>
    <w:multiLevelType w:val="hybridMultilevel"/>
    <w:tmpl w:val="7AC20006"/>
    <w:lvl w:ilvl="0" w:tplc="14AA153E">
      <w:numFmt w:val="bullet"/>
      <w:lvlText w:val=""/>
      <w:lvlJc w:val="left"/>
      <w:pPr>
        <w:ind w:left="360" w:hanging="360"/>
      </w:pPr>
      <w:rPr>
        <w:rFonts w:ascii="Symbol" w:eastAsia="Arial" w:hAnsi="Symbol"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2"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6F9451A9"/>
    <w:multiLevelType w:val="hybridMultilevel"/>
    <w:tmpl w:val="BE0C5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F9F7EB2"/>
    <w:multiLevelType w:val="hybridMultilevel"/>
    <w:tmpl w:val="A2BE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7"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9" w15:restartNumberingAfterBreak="0">
    <w:nsid w:val="76031D3A"/>
    <w:multiLevelType w:val="multilevel"/>
    <w:tmpl w:val="C942A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7A3D591B"/>
    <w:multiLevelType w:val="multilevel"/>
    <w:tmpl w:val="3D22B942"/>
    <w:lvl w:ilvl="0">
      <w:start w:val="1"/>
      <w:numFmt w:val="decimal"/>
      <w:lvlText w:val="%1."/>
      <w:lvlJc w:val="right"/>
      <w:pPr>
        <w:ind w:left="720" w:hanging="360"/>
      </w:pPr>
      <w:rPr>
        <w:b/>
      </w:rPr>
    </w:lvl>
    <w:lvl w:ilvl="1">
      <w:start w:val="1"/>
      <w:numFmt w:val="decimal"/>
      <w:lvlText w:val="%1.%2."/>
      <w:lvlJc w:val="right"/>
      <w:pPr>
        <w:ind w:left="1440" w:hanging="360"/>
      </w:pPr>
      <w:rPr>
        <w:rFonts w:ascii="Arial" w:eastAsia="Arial" w:hAnsi="Arial" w:cs="Arial"/>
        <w:b/>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23" w15:restartNumberingAfterBreak="0">
    <w:nsid w:val="7ADB6F58"/>
    <w:multiLevelType w:val="hybridMultilevel"/>
    <w:tmpl w:val="B260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126" w15:restartNumberingAfterBreak="0">
    <w:nsid w:val="7D310AA1"/>
    <w:multiLevelType w:val="multilevel"/>
    <w:tmpl w:val="FA1EDF4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7"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7EFC596A"/>
    <w:multiLevelType w:val="multilevel"/>
    <w:tmpl w:val="130C1F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59687963">
    <w:abstractNumId w:val="24"/>
  </w:num>
  <w:num w:numId="2" w16cid:durableId="142819394">
    <w:abstractNumId w:val="68"/>
  </w:num>
  <w:num w:numId="3" w16cid:durableId="630130092">
    <w:abstractNumId w:val="98"/>
  </w:num>
  <w:num w:numId="4" w16cid:durableId="1412310711">
    <w:abstractNumId w:val="105"/>
  </w:num>
  <w:num w:numId="5" w16cid:durableId="1271937581">
    <w:abstractNumId w:val="21"/>
  </w:num>
  <w:num w:numId="6" w16cid:durableId="584850207">
    <w:abstractNumId w:val="27"/>
  </w:num>
  <w:num w:numId="7" w16cid:durableId="2131584969">
    <w:abstractNumId w:val="87"/>
  </w:num>
  <w:num w:numId="8" w16cid:durableId="212739944">
    <w:abstractNumId w:val="124"/>
  </w:num>
  <w:num w:numId="9" w16cid:durableId="478888792">
    <w:abstractNumId w:val="64"/>
  </w:num>
  <w:num w:numId="10" w16cid:durableId="1319310749">
    <w:abstractNumId w:val="85"/>
  </w:num>
  <w:num w:numId="11" w16cid:durableId="1624145396">
    <w:abstractNumId w:val="95"/>
  </w:num>
  <w:num w:numId="12" w16cid:durableId="386146927">
    <w:abstractNumId w:val="61"/>
  </w:num>
  <w:num w:numId="13" w16cid:durableId="1015570823">
    <w:abstractNumId w:val="70"/>
  </w:num>
  <w:num w:numId="14" w16cid:durableId="761338916">
    <w:abstractNumId w:val="74"/>
  </w:num>
  <w:num w:numId="15" w16cid:durableId="1108544548">
    <w:abstractNumId w:val="109"/>
  </w:num>
  <w:num w:numId="16" w16cid:durableId="2142453064">
    <w:abstractNumId w:val="62"/>
  </w:num>
  <w:num w:numId="17" w16cid:durableId="1163155339">
    <w:abstractNumId w:val="18"/>
  </w:num>
  <w:num w:numId="18" w16cid:durableId="743721539">
    <w:abstractNumId w:val="25"/>
  </w:num>
  <w:num w:numId="19" w16cid:durableId="794907083">
    <w:abstractNumId w:val="15"/>
  </w:num>
  <w:num w:numId="20" w16cid:durableId="686715566">
    <w:abstractNumId w:val="12"/>
  </w:num>
  <w:num w:numId="21" w16cid:durableId="1502504409">
    <w:abstractNumId w:val="60"/>
  </w:num>
  <w:num w:numId="22" w16cid:durableId="492575547">
    <w:abstractNumId w:val="38"/>
  </w:num>
  <w:num w:numId="23" w16cid:durableId="1487436299">
    <w:abstractNumId w:val="77"/>
  </w:num>
  <w:num w:numId="24" w16cid:durableId="1621064123">
    <w:abstractNumId w:val="89"/>
  </w:num>
  <w:num w:numId="25" w16cid:durableId="523517312">
    <w:abstractNumId w:val="99"/>
  </w:num>
  <w:num w:numId="26" w16cid:durableId="260727633">
    <w:abstractNumId w:val="2"/>
  </w:num>
  <w:num w:numId="27" w16cid:durableId="305399416">
    <w:abstractNumId w:val="116"/>
  </w:num>
  <w:num w:numId="28" w16cid:durableId="307057880">
    <w:abstractNumId w:val="31"/>
  </w:num>
  <w:num w:numId="29" w16cid:durableId="180894485">
    <w:abstractNumId w:val="13"/>
  </w:num>
  <w:num w:numId="30" w16cid:durableId="489567672">
    <w:abstractNumId w:val="39"/>
  </w:num>
  <w:num w:numId="31" w16cid:durableId="332102433">
    <w:abstractNumId w:val="47"/>
  </w:num>
  <w:num w:numId="32" w16cid:durableId="33774520">
    <w:abstractNumId w:val="14"/>
  </w:num>
  <w:num w:numId="33" w16cid:durableId="1712144085">
    <w:abstractNumId w:val="103"/>
  </w:num>
  <w:num w:numId="34" w16cid:durableId="1574467379">
    <w:abstractNumId w:val="50"/>
  </w:num>
  <w:num w:numId="35" w16cid:durableId="1014111766">
    <w:abstractNumId w:val="101"/>
  </w:num>
  <w:num w:numId="36" w16cid:durableId="736393413">
    <w:abstractNumId w:val="41"/>
  </w:num>
  <w:num w:numId="37" w16cid:durableId="1116215794">
    <w:abstractNumId w:val="53"/>
  </w:num>
  <w:num w:numId="38" w16cid:durableId="1820270887">
    <w:abstractNumId w:val="48"/>
  </w:num>
  <w:num w:numId="39" w16cid:durableId="443231043">
    <w:abstractNumId w:val="106"/>
  </w:num>
  <w:num w:numId="40" w16cid:durableId="1166168164">
    <w:abstractNumId w:val="19"/>
  </w:num>
  <w:num w:numId="41" w16cid:durableId="1778133975">
    <w:abstractNumId w:val="86"/>
  </w:num>
  <w:num w:numId="42" w16cid:durableId="165675582">
    <w:abstractNumId w:val="3"/>
  </w:num>
  <w:num w:numId="43" w16cid:durableId="919675952">
    <w:abstractNumId w:val="30"/>
  </w:num>
  <w:num w:numId="44" w16cid:durableId="1478109765">
    <w:abstractNumId w:val="16"/>
  </w:num>
  <w:num w:numId="45" w16cid:durableId="210115029">
    <w:abstractNumId w:val="125"/>
  </w:num>
  <w:num w:numId="46" w16cid:durableId="1446580429">
    <w:abstractNumId w:val="32"/>
  </w:num>
  <w:num w:numId="47" w16cid:durableId="2009206899">
    <w:abstractNumId w:val="71"/>
  </w:num>
  <w:num w:numId="48" w16cid:durableId="978998187">
    <w:abstractNumId w:val="118"/>
  </w:num>
  <w:num w:numId="49" w16cid:durableId="2017415650">
    <w:abstractNumId w:val="26"/>
  </w:num>
  <w:num w:numId="50" w16cid:durableId="1191533526">
    <w:abstractNumId w:val="5"/>
  </w:num>
  <w:num w:numId="51" w16cid:durableId="747463572">
    <w:abstractNumId w:val="51"/>
  </w:num>
  <w:num w:numId="52" w16cid:durableId="1492865602">
    <w:abstractNumId w:val="127"/>
  </w:num>
  <w:num w:numId="53" w16cid:durableId="1701121314">
    <w:abstractNumId w:val="80"/>
  </w:num>
  <w:num w:numId="54" w16cid:durableId="1282035374">
    <w:abstractNumId w:val="76"/>
  </w:num>
  <w:num w:numId="55" w16cid:durableId="1974674410">
    <w:abstractNumId w:val="111"/>
  </w:num>
  <w:num w:numId="56" w16cid:durableId="1903708780">
    <w:abstractNumId w:val="100"/>
  </w:num>
  <w:num w:numId="57" w16cid:durableId="1093012577">
    <w:abstractNumId w:val="115"/>
  </w:num>
  <w:num w:numId="58" w16cid:durableId="250356262">
    <w:abstractNumId w:val="92"/>
  </w:num>
  <w:num w:numId="59" w16cid:durableId="1868523011">
    <w:abstractNumId w:val="112"/>
  </w:num>
  <w:num w:numId="60" w16cid:durableId="1406412441">
    <w:abstractNumId w:val="90"/>
  </w:num>
  <w:num w:numId="61" w16cid:durableId="1619678507">
    <w:abstractNumId w:val="72"/>
  </w:num>
  <w:num w:numId="62" w16cid:durableId="189540046">
    <w:abstractNumId w:val="23"/>
  </w:num>
  <w:num w:numId="63" w16cid:durableId="322785270">
    <w:abstractNumId w:val="1"/>
  </w:num>
  <w:num w:numId="64" w16cid:durableId="909312096">
    <w:abstractNumId w:val="94"/>
  </w:num>
  <w:num w:numId="65" w16cid:durableId="530726139">
    <w:abstractNumId w:val="69"/>
  </w:num>
  <w:num w:numId="66" w16cid:durableId="830758068">
    <w:abstractNumId w:val="79"/>
  </w:num>
  <w:num w:numId="67" w16cid:durableId="341664638">
    <w:abstractNumId w:val="49"/>
  </w:num>
  <w:num w:numId="68" w16cid:durableId="92945893">
    <w:abstractNumId w:val="54"/>
  </w:num>
  <w:num w:numId="69" w16cid:durableId="255556698">
    <w:abstractNumId w:val="120"/>
  </w:num>
  <w:num w:numId="70" w16cid:durableId="1673486757">
    <w:abstractNumId w:val="45"/>
  </w:num>
  <w:num w:numId="71" w16cid:durableId="856770016">
    <w:abstractNumId w:val="88"/>
  </w:num>
  <w:num w:numId="72" w16cid:durableId="1784419118">
    <w:abstractNumId w:val="121"/>
  </w:num>
  <w:num w:numId="73" w16cid:durableId="125050928">
    <w:abstractNumId w:val="84"/>
  </w:num>
  <w:num w:numId="74" w16cid:durableId="189686974">
    <w:abstractNumId w:val="22"/>
  </w:num>
  <w:num w:numId="75" w16cid:durableId="193887612">
    <w:abstractNumId w:val="117"/>
  </w:num>
  <w:num w:numId="76" w16cid:durableId="1559710607">
    <w:abstractNumId w:val="28"/>
  </w:num>
  <w:num w:numId="77" w16cid:durableId="1641837630">
    <w:abstractNumId w:val="8"/>
  </w:num>
  <w:num w:numId="78" w16cid:durableId="449671615">
    <w:abstractNumId w:val="59"/>
  </w:num>
  <w:num w:numId="79" w16cid:durableId="1553926866">
    <w:abstractNumId w:val="102"/>
  </w:num>
  <w:num w:numId="80" w16cid:durableId="2107336180">
    <w:abstractNumId w:val="46"/>
  </w:num>
  <w:num w:numId="81" w16cid:durableId="480316142">
    <w:abstractNumId w:val="58"/>
  </w:num>
  <w:num w:numId="82" w16cid:durableId="1673293989">
    <w:abstractNumId w:val="65"/>
  </w:num>
  <w:num w:numId="83" w16cid:durableId="1863663820">
    <w:abstractNumId w:val="34"/>
  </w:num>
  <w:num w:numId="84" w16cid:durableId="709570675">
    <w:abstractNumId w:val="93"/>
  </w:num>
  <w:num w:numId="85" w16cid:durableId="2000041860">
    <w:abstractNumId w:val="7"/>
  </w:num>
  <w:num w:numId="86" w16cid:durableId="1231186157">
    <w:abstractNumId w:val="82"/>
  </w:num>
  <w:num w:numId="87" w16cid:durableId="261494608">
    <w:abstractNumId w:val="108"/>
  </w:num>
  <w:num w:numId="88" w16cid:durableId="1068529729">
    <w:abstractNumId w:val="128"/>
  </w:num>
  <w:num w:numId="89" w16cid:durableId="1791824020">
    <w:abstractNumId w:val="55"/>
  </w:num>
  <w:num w:numId="90" w16cid:durableId="589124021">
    <w:abstractNumId w:val="107"/>
  </w:num>
  <w:num w:numId="91" w16cid:durableId="1608583598">
    <w:abstractNumId w:val="104"/>
  </w:num>
  <w:num w:numId="92" w16cid:durableId="1463426930">
    <w:abstractNumId w:val="20"/>
  </w:num>
  <w:num w:numId="93" w16cid:durableId="300424967">
    <w:abstractNumId w:val="81"/>
  </w:num>
  <w:num w:numId="94" w16cid:durableId="298996295">
    <w:abstractNumId w:val="110"/>
  </w:num>
  <w:num w:numId="95" w16cid:durableId="1883519465">
    <w:abstractNumId w:val="75"/>
  </w:num>
  <w:num w:numId="96" w16cid:durableId="1740639936">
    <w:abstractNumId w:val="83"/>
  </w:num>
  <w:num w:numId="97" w16cid:durableId="1721245510">
    <w:abstractNumId w:val="29"/>
  </w:num>
  <w:num w:numId="98" w16cid:durableId="801650232">
    <w:abstractNumId w:val="4"/>
  </w:num>
  <w:num w:numId="99" w16cid:durableId="1719862309">
    <w:abstractNumId w:val="56"/>
  </w:num>
  <w:num w:numId="100" w16cid:durableId="1209487536">
    <w:abstractNumId w:val="35"/>
  </w:num>
  <w:num w:numId="101" w16cid:durableId="450245396">
    <w:abstractNumId w:val="67"/>
  </w:num>
  <w:num w:numId="102" w16cid:durableId="1486630224">
    <w:abstractNumId w:val="122"/>
  </w:num>
  <w:num w:numId="103" w16cid:durableId="1713117738">
    <w:abstractNumId w:val="52"/>
  </w:num>
  <w:num w:numId="104" w16cid:durableId="1011680682">
    <w:abstractNumId w:val="63"/>
  </w:num>
  <w:num w:numId="105" w16cid:durableId="382871612">
    <w:abstractNumId w:val="37"/>
  </w:num>
  <w:num w:numId="106" w16cid:durableId="172115501">
    <w:abstractNumId w:val="97"/>
  </w:num>
  <w:num w:numId="107" w16cid:durableId="1805156043">
    <w:abstractNumId w:val="126"/>
  </w:num>
  <w:num w:numId="108" w16cid:durableId="2082824197">
    <w:abstractNumId w:val="10"/>
  </w:num>
  <w:num w:numId="109" w16cid:durableId="1349134981">
    <w:abstractNumId w:val="33"/>
  </w:num>
  <w:num w:numId="110" w16cid:durableId="1744378456">
    <w:abstractNumId w:val="73"/>
  </w:num>
  <w:num w:numId="111" w16cid:durableId="237054060">
    <w:abstractNumId w:val="119"/>
  </w:num>
  <w:num w:numId="112" w16cid:durableId="1982807690">
    <w:abstractNumId w:val="123"/>
  </w:num>
  <w:num w:numId="113" w16cid:durableId="1504083839">
    <w:abstractNumId w:val="113"/>
  </w:num>
  <w:num w:numId="114" w16cid:durableId="465509471">
    <w:abstractNumId w:val="36"/>
  </w:num>
  <w:num w:numId="115" w16cid:durableId="46534020">
    <w:abstractNumId w:val="42"/>
  </w:num>
  <w:num w:numId="116" w16cid:durableId="993528941">
    <w:abstractNumId w:val="114"/>
  </w:num>
  <w:num w:numId="117" w16cid:durableId="2097968821">
    <w:abstractNumId w:val="66"/>
  </w:num>
  <w:num w:numId="118" w16cid:durableId="665323030">
    <w:abstractNumId w:val="78"/>
  </w:num>
  <w:num w:numId="119" w16cid:durableId="1288511816">
    <w:abstractNumId w:val="96"/>
  </w:num>
  <w:num w:numId="120" w16cid:durableId="1631547648">
    <w:abstractNumId w:val="57"/>
  </w:num>
  <w:num w:numId="121" w16cid:durableId="1885287294">
    <w:abstractNumId w:val="44"/>
  </w:num>
  <w:num w:numId="122" w16cid:durableId="600650918">
    <w:abstractNumId w:val="9"/>
  </w:num>
  <w:num w:numId="123" w16cid:durableId="1681393866">
    <w:abstractNumId w:val="91"/>
  </w:num>
  <w:num w:numId="124" w16cid:durableId="612593069">
    <w:abstractNumId w:val="6"/>
  </w:num>
  <w:num w:numId="125" w16cid:durableId="1013067427">
    <w:abstractNumId w:val="43"/>
  </w:num>
  <w:num w:numId="126" w16cid:durableId="790365006">
    <w:abstractNumId w:val="17"/>
  </w:num>
  <w:num w:numId="127" w16cid:durableId="1932158464">
    <w:abstractNumId w:val="0"/>
  </w:num>
  <w:num w:numId="128" w16cid:durableId="1425303352">
    <w:abstractNumId w:val="11"/>
  </w:num>
  <w:num w:numId="129" w16cid:durableId="155138359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174ABB"/>
    <w:rsid w:val="001C027E"/>
    <w:rsid w:val="001D5A15"/>
    <w:rsid w:val="001F6504"/>
    <w:rsid w:val="00214063"/>
    <w:rsid w:val="00265C45"/>
    <w:rsid w:val="0027702F"/>
    <w:rsid w:val="002C3D6E"/>
    <w:rsid w:val="003B28AE"/>
    <w:rsid w:val="004564C2"/>
    <w:rsid w:val="00474528"/>
    <w:rsid w:val="00474A7F"/>
    <w:rsid w:val="004C3B35"/>
    <w:rsid w:val="004E0056"/>
    <w:rsid w:val="004E4B97"/>
    <w:rsid w:val="005A355F"/>
    <w:rsid w:val="005B0317"/>
    <w:rsid w:val="005E16EE"/>
    <w:rsid w:val="00610C6C"/>
    <w:rsid w:val="00647612"/>
    <w:rsid w:val="006513E1"/>
    <w:rsid w:val="00674BEC"/>
    <w:rsid w:val="0068585D"/>
    <w:rsid w:val="007041C8"/>
    <w:rsid w:val="00752BCC"/>
    <w:rsid w:val="00784A4D"/>
    <w:rsid w:val="007C05CD"/>
    <w:rsid w:val="007C3F84"/>
    <w:rsid w:val="00850CC2"/>
    <w:rsid w:val="00872BC9"/>
    <w:rsid w:val="008742D9"/>
    <w:rsid w:val="00942483"/>
    <w:rsid w:val="00A7458D"/>
    <w:rsid w:val="00AA5452"/>
    <w:rsid w:val="00BD15DA"/>
    <w:rsid w:val="00BD3AC9"/>
    <w:rsid w:val="00C93403"/>
    <w:rsid w:val="00CF62D8"/>
    <w:rsid w:val="00D46EBE"/>
    <w:rsid w:val="00D93AB4"/>
    <w:rsid w:val="00DA5ADB"/>
    <w:rsid w:val="00DE651C"/>
    <w:rsid w:val="00E50D65"/>
    <w:rsid w:val="00EB0A33"/>
    <w:rsid w:val="00EE07AD"/>
    <w:rsid w:val="00F42030"/>
    <w:rsid w:val="00F60D87"/>
    <w:rsid w:val="00F9757E"/>
    <w:rsid w:val="00FD332C"/>
    <w:rsid w:val="00FD4746"/>
    <w:rsid w:val="00FD7F29"/>
    <w:rsid w:val="00FF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2">
    <w:name w:val="toc 2"/>
    <w:basedOn w:val="Normal"/>
    <w:next w:val="Normal"/>
    <w:autoRedefine/>
    <w:uiPriority w:val="39"/>
    <w:unhideWhenUsed/>
    <w:rsid w:val="00FF6A85"/>
    <w:pPr>
      <w:tabs>
        <w:tab w:val="right" w:leader="dot" w:pos="9629"/>
      </w:tabs>
      <w:spacing w:after="100" w:line="259" w:lineRule="auto"/>
      <w:ind w:left="220"/>
    </w:pPr>
    <w:rPr>
      <w:rFonts w:ascii="Poppins" w:hAnsi="Poppins"/>
      <w:color w:val="333F48"/>
      <w:kern w:val="0"/>
      <w:sz w:val="22"/>
      <w:szCs w:val="22"/>
      <w14:ligatures w14:val="none"/>
    </w:rPr>
  </w:style>
  <w:style w:type="paragraph" w:styleId="TOC3">
    <w:name w:val="toc 3"/>
    <w:basedOn w:val="Normal"/>
    <w:next w:val="Normal"/>
    <w:autoRedefine/>
    <w:uiPriority w:val="39"/>
    <w:unhideWhenUsed/>
    <w:rsid w:val="00FF6A85"/>
    <w:pPr>
      <w:spacing w:after="100" w:line="259" w:lineRule="auto"/>
      <w:ind w:left="440"/>
    </w:pPr>
    <w:rPr>
      <w:rFonts w:ascii="Poppins" w:hAnsi="Poppins"/>
      <w:color w:val="333F48"/>
      <w:kern w:val="0"/>
      <w:sz w:val="22"/>
      <w:szCs w:val="22"/>
      <w14:ligatures w14:val="none"/>
    </w:rPr>
  </w:style>
  <w:style w:type="paragraph" w:customStyle="1" w:styleId="Default">
    <w:name w:val="Default"/>
    <w:uiPriority w:val="99"/>
    <w:semiHidden/>
    <w:rsid w:val="00265C45"/>
    <w:pPr>
      <w:autoSpaceDE w:val="0"/>
      <w:autoSpaceDN w:val="0"/>
      <w:adjustRightInd w:val="0"/>
    </w:pPr>
    <w:rPr>
      <w:rFonts w:ascii="Arial" w:eastAsia="Arial" w:hAnsi="Arial" w:cs="Arial"/>
      <w:color w:val="000000"/>
      <w:kern w:val="0"/>
      <w:lang w:eastAsia="en-GB"/>
      <w14:ligatures w14:val="none"/>
    </w:rPr>
  </w:style>
  <w:style w:type="character" w:customStyle="1" w:styleId="fontstyle11">
    <w:name w:val="fontstyle11"/>
    <w:basedOn w:val="DefaultParagraphFont"/>
    <w:rsid w:val="00265C45"/>
    <w:rPr>
      <w:rFonts w:ascii="CIDFont+F1" w:hAnsi="CIDFont+F1" w:hint="default"/>
      <w:b w:val="0"/>
      <w:bCs w:val="0"/>
      <w:i w:val="0"/>
      <w:iCs w:val="0"/>
      <w:color w:val="0000FF"/>
      <w:sz w:val="22"/>
      <w:szCs w:val="22"/>
    </w:rPr>
  </w:style>
  <w:style w:type="character" w:customStyle="1" w:styleId="fontstyle21">
    <w:name w:val="fontstyle21"/>
    <w:basedOn w:val="DefaultParagraphFont"/>
    <w:rsid w:val="00265C45"/>
    <w:rPr>
      <w:rFonts w:ascii="CIDFont+F1" w:hAnsi="CIDFont+F1" w:hint="default"/>
      <w:b w:val="0"/>
      <w:bCs w:val="0"/>
      <w:i w:val="0"/>
      <w:iCs w:val="0"/>
      <w:color w:val="000000"/>
      <w:sz w:val="22"/>
      <w:szCs w:val="22"/>
    </w:rPr>
  </w:style>
  <w:style w:type="character" w:customStyle="1" w:styleId="fontstyle31">
    <w:name w:val="fontstyle31"/>
    <w:basedOn w:val="DefaultParagraphFont"/>
    <w:rsid w:val="00265C45"/>
    <w:rPr>
      <w:rFonts w:ascii="CIDFont+F5" w:hAnsi="CIDFont+F5" w:hint="default"/>
      <w:b w:val="0"/>
      <w:bCs w:val="0"/>
      <w:i w:val="0"/>
      <w:iCs w:val="0"/>
      <w:color w:val="000000"/>
      <w:sz w:val="22"/>
      <w:szCs w:val="22"/>
    </w:rPr>
  </w:style>
  <w:style w:type="character" w:customStyle="1" w:styleId="fontstyle41">
    <w:name w:val="fontstyle41"/>
    <w:basedOn w:val="DefaultParagraphFont"/>
    <w:rsid w:val="00265C45"/>
    <w:rPr>
      <w:rFonts w:ascii="CIDFont+F6" w:hAnsi="CIDFont+F6" w:hint="default"/>
      <w:b w:val="0"/>
      <w:bCs w:val="0"/>
      <w:i w:val="0"/>
      <w:iCs w:val="0"/>
      <w:color w:val="000000"/>
      <w:sz w:val="22"/>
      <w:szCs w:val="22"/>
    </w:rPr>
  </w:style>
  <w:style w:type="character" w:customStyle="1" w:styleId="fontstyle51">
    <w:name w:val="fontstyle51"/>
    <w:basedOn w:val="DefaultParagraphFont"/>
    <w:rsid w:val="00265C45"/>
    <w:rPr>
      <w:rFonts w:ascii="CIDFont+F7" w:hAnsi="CIDFont+F7" w:hint="default"/>
      <w:b/>
      <w:bCs/>
      <w:i/>
      <w:iCs/>
      <w:color w:val="000000"/>
      <w:sz w:val="22"/>
      <w:szCs w:val="22"/>
    </w:rPr>
  </w:style>
  <w:style w:type="character" w:customStyle="1" w:styleId="fontstyle61">
    <w:name w:val="fontstyle61"/>
    <w:basedOn w:val="DefaultParagraphFont"/>
    <w:rsid w:val="00265C45"/>
    <w:rPr>
      <w:rFonts w:ascii="CIDFont+F8" w:hAnsi="CIDFont+F8" w:hint="default"/>
      <w:b w:val="0"/>
      <w:bCs w:val="0"/>
      <w:i/>
      <w:iCs/>
      <w:color w:val="000000"/>
      <w:sz w:val="22"/>
      <w:szCs w:val="22"/>
    </w:rPr>
  </w:style>
  <w:style w:type="table" w:styleId="GridTable2-Accent1">
    <w:name w:val="Grid Table 2 Accent 1"/>
    <w:basedOn w:val="TableNormal"/>
    <w:uiPriority w:val="47"/>
    <w:rsid w:val="00265C45"/>
    <w:rPr>
      <w:rFonts w:ascii="Arial" w:eastAsia="Arial" w:hAnsi="Arial" w:cs="Arial"/>
      <w:kern w:val="0"/>
      <w:sz w:val="22"/>
      <w:szCs w:val="22"/>
      <w:lang w:val="en"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4">
    <w:name w:val="Grid Table 1 Light Accent 4"/>
    <w:basedOn w:val="TableNormal"/>
    <w:uiPriority w:val="46"/>
    <w:rsid w:val="004564C2"/>
    <w:rPr>
      <w:rFonts w:ascii="Arial" w:eastAsia="Arial" w:hAnsi="Arial" w:cs="Arial"/>
      <w:kern w:val="0"/>
      <w:sz w:val="22"/>
      <w:szCs w:val="22"/>
      <w:lang w:val="en"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blowing-the-whistle-list-ofprescribed-people-andbodies--2/whistleblowing-list-of-prescribed-people-and-bod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3328</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2</cp:revision>
  <dcterms:created xsi:type="dcterms:W3CDTF">2024-11-28T13:46:00Z</dcterms:created>
  <dcterms:modified xsi:type="dcterms:W3CDTF">2024-11-28T13:46:00Z</dcterms:modified>
</cp:coreProperties>
</file>